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adjustRightInd w:val="0"/>
        <w:snapToGrid w:val="0"/>
        <w:spacing w:line="360" w:lineRule="auto"/>
        <w:jc w:val="center"/>
        <w:rPr>
          <w:rFonts w:ascii="宋体" w:hAnsi="宋体" w:cs="宋体"/>
          <w:b/>
          <w:color w:val="auto"/>
          <w:sz w:val="24"/>
          <w:szCs w:val="24"/>
        </w:rPr>
      </w:pPr>
    </w:p>
    <w:p>
      <w:pPr>
        <w:pStyle w:val="19"/>
        <w:rPr>
          <w:rFonts w:ascii="宋体" w:hAnsi="宋体" w:cs="宋体"/>
          <w:b/>
          <w:color w:val="auto"/>
          <w:sz w:val="24"/>
          <w:szCs w:val="24"/>
        </w:rPr>
      </w:pPr>
    </w:p>
    <w:p>
      <w:pPr>
        <w:rPr>
          <w:rFonts w:ascii="宋体" w:hAnsi="宋体" w:cs="宋体"/>
          <w:b/>
          <w:color w:val="auto"/>
          <w:sz w:val="24"/>
          <w:szCs w:val="24"/>
        </w:rPr>
      </w:pPr>
    </w:p>
    <w:p>
      <w:pPr>
        <w:pStyle w:val="19"/>
        <w:rPr>
          <w:rFonts w:ascii="宋体" w:hAnsi="宋体" w:cs="宋体"/>
          <w:b/>
          <w:color w:val="auto"/>
          <w:sz w:val="24"/>
          <w:szCs w:val="24"/>
        </w:rPr>
      </w:pPr>
    </w:p>
    <w:p>
      <w:pPr>
        <w:pStyle w:val="464"/>
        <w:spacing w:before="0" w:after="0" w:line="600" w:lineRule="auto"/>
        <w:ind w:firstLine="0"/>
        <w:jc w:val="center"/>
        <w:rPr>
          <w:rFonts w:hint="eastAsia" w:ascii="宋体" w:hAnsi="宋体"/>
          <w:b w:val="0"/>
          <w:bCs w:val="0"/>
          <w:color w:val="auto"/>
          <w:sz w:val="44"/>
          <w:szCs w:val="44"/>
          <w:lang w:val="en-US" w:eastAsia="zh-CN"/>
        </w:rPr>
      </w:pPr>
      <w:r>
        <w:rPr>
          <w:rFonts w:hint="eastAsia" w:ascii="宋体" w:hAnsi="宋体"/>
          <w:b w:val="0"/>
          <w:bCs w:val="0"/>
          <w:color w:val="auto"/>
          <w:sz w:val="44"/>
          <w:szCs w:val="44"/>
          <w:lang w:val="en-US" w:eastAsia="zh-CN"/>
        </w:rPr>
        <w:t>扬州市建盛公用事业发展有限公司</w:t>
      </w:r>
    </w:p>
    <w:p>
      <w:pPr>
        <w:pStyle w:val="464"/>
        <w:spacing w:before="0" w:after="0" w:line="600" w:lineRule="auto"/>
        <w:ind w:firstLine="0"/>
        <w:jc w:val="center"/>
        <w:rPr>
          <w:rFonts w:hint="eastAsia" w:ascii="宋体" w:hAnsi="宋体"/>
          <w:b w:val="0"/>
          <w:bCs w:val="0"/>
          <w:color w:val="auto"/>
          <w:spacing w:val="-20"/>
          <w:sz w:val="44"/>
          <w:szCs w:val="44"/>
          <w:lang w:val="en-US" w:eastAsia="zh-CN"/>
        </w:rPr>
      </w:pPr>
      <w:r>
        <w:rPr>
          <w:rFonts w:hint="eastAsia" w:ascii="宋体" w:hAnsi="宋体"/>
          <w:b w:val="0"/>
          <w:bCs w:val="0"/>
          <w:color w:val="auto"/>
          <w:spacing w:val="-20"/>
          <w:sz w:val="44"/>
          <w:szCs w:val="44"/>
          <w:lang w:val="en-US" w:eastAsia="zh-CN"/>
        </w:rPr>
        <w:t>各项规章制度、应急预案、双重预防体系规范化编制</w:t>
      </w:r>
    </w:p>
    <w:p>
      <w:pPr>
        <w:pStyle w:val="464"/>
        <w:spacing w:before="0" w:after="0" w:line="600" w:lineRule="auto"/>
        <w:ind w:firstLine="0"/>
        <w:jc w:val="center"/>
        <w:rPr>
          <w:rFonts w:hint="default" w:ascii="宋体" w:hAnsi="宋体"/>
          <w:b w:val="0"/>
          <w:bCs w:val="0"/>
          <w:color w:val="auto"/>
          <w:sz w:val="44"/>
          <w:szCs w:val="44"/>
          <w:lang w:val="en-US" w:eastAsia="zh-CN"/>
        </w:rPr>
      </w:pPr>
      <w:r>
        <w:rPr>
          <w:rFonts w:hint="eastAsia" w:ascii="宋体" w:hAnsi="宋体"/>
          <w:b w:val="0"/>
          <w:bCs w:val="0"/>
          <w:color w:val="auto"/>
          <w:sz w:val="44"/>
          <w:szCs w:val="44"/>
          <w:lang w:val="en-US" w:eastAsia="zh-CN"/>
        </w:rPr>
        <w:t>招标文件（二次）</w:t>
      </w:r>
      <w:bookmarkStart w:id="191" w:name="_GoBack"/>
      <w:bookmarkEnd w:id="191"/>
    </w:p>
    <w:p>
      <w:pPr>
        <w:spacing w:line="360" w:lineRule="auto"/>
        <w:ind w:firstLine="1446" w:firstLineChars="600"/>
        <w:rPr>
          <w:rFonts w:ascii="宋体" w:hAnsi="宋体" w:cs="宋体"/>
          <w:b/>
          <w:bCs/>
          <w:color w:val="auto"/>
          <w:sz w:val="24"/>
          <w:szCs w:val="24"/>
          <w:highlight w:val="yellow"/>
          <w:u w:val="single"/>
          <w:lang w:val="zh-CN"/>
        </w:rPr>
      </w:pPr>
    </w:p>
    <w:p>
      <w:pPr>
        <w:autoSpaceDE w:val="0"/>
        <w:autoSpaceDN w:val="0"/>
        <w:adjustRightInd w:val="0"/>
        <w:spacing w:line="360" w:lineRule="auto"/>
        <w:ind w:firstLine="420"/>
        <w:jc w:val="center"/>
        <w:rPr>
          <w:rFonts w:ascii="宋体" w:hAnsi="宋体" w:cs="宋体"/>
          <w:color w:val="auto"/>
          <w:sz w:val="24"/>
          <w:szCs w:val="24"/>
        </w:rPr>
      </w:pPr>
    </w:p>
    <w:p>
      <w:pPr>
        <w:autoSpaceDE w:val="0"/>
        <w:autoSpaceDN w:val="0"/>
        <w:adjustRightInd w:val="0"/>
        <w:spacing w:line="360" w:lineRule="auto"/>
        <w:ind w:firstLine="420"/>
        <w:jc w:val="center"/>
        <w:rPr>
          <w:rFonts w:ascii="宋体" w:hAnsi="宋体" w:cs="宋体"/>
          <w:color w:val="auto"/>
          <w:sz w:val="24"/>
          <w:szCs w:val="24"/>
        </w:rPr>
      </w:pPr>
    </w:p>
    <w:p>
      <w:pPr>
        <w:autoSpaceDE w:val="0"/>
        <w:autoSpaceDN w:val="0"/>
        <w:adjustRightInd w:val="0"/>
        <w:spacing w:line="360" w:lineRule="auto"/>
        <w:ind w:firstLine="420"/>
        <w:jc w:val="center"/>
        <w:rPr>
          <w:rFonts w:ascii="宋体" w:hAnsi="宋体" w:cs="宋体"/>
          <w:color w:val="auto"/>
          <w:sz w:val="24"/>
          <w:szCs w:val="24"/>
        </w:rPr>
      </w:pPr>
    </w:p>
    <w:p>
      <w:pPr>
        <w:spacing w:line="360" w:lineRule="auto"/>
        <w:ind w:firstLine="1446" w:firstLineChars="600"/>
        <w:rPr>
          <w:rFonts w:ascii="宋体" w:hAnsi="宋体" w:cs="宋体"/>
          <w:b/>
          <w:bCs/>
          <w:color w:val="auto"/>
          <w:sz w:val="24"/>
          <w:szCs w:val="24"/>
          <w:highlight w:val="yellow"/>
          <w:u w:val="single"/>
          <w:lang w:val="zh-CN"/>
        </w:rPr>
      </w:pPr>
    </w:p>
    <w:p>
      <w:pPr>
        <w:pStyle w:val="2"/>
        <w:rPr>
          <w:color w:val="auto"/>
        </w:rPr>
      </w:pPr>
    </w:p>
    <w:p>
      <w:pPr>
        <w:autoSpaceDE w:val="0"/>
        <w:autoSpaceDN w:val="0"/>
        <w:adjustRightInd w:val="0"/>
        <w:spacing w:line="360" w:lineRule="auto"/>
        <w:jc w:val="center"/>
        <w:rPr>
          <w:rFonts w:ascii="宋体" w:hAnsi="宋体" w:cs="宋体"/>
          <w:color w:val="auto"/>
          <w:sz w:val="24"/>
          <w:szCs w:val="24"/>
        </w:rPr>
      </w:pPr>
    </w:p>
    <w:p>
      <w:pPr>
        <w:autoSpaceDE w:val="0"/>
        <w:autoSpaceDN w:val="0"/>
        <w:adjustRightInd w:val="0"/>
        <w:spacing w:line="360" w:lineRule="auto"/>
        <w:jc w:val="both"/>
        <w:rPr>
          <w:rFonts w:ascii="宋体" w:hAnsi="宋体" w:cs="宋体"/>
          <w:color w:val="auto"/>
          <w:sz w:val="24"/>
          <w:szCs w:val="24"/>
        </w:rPr>
      </w:pPr>
    </w:p>
    <w:p>
      <w:pPr>
        <w:autoSpaceDE w:val="0"/>
        <w:autoSpaceDN w:val="0"/>
        <w:adjustRightInd w:val="0"/>
        <w:spacing w:line="360" w:lineRule="auto"/>
        <w:jc w:val="both"/>
        <w:rPr>
          <w:rFonts w:ascii="宋体" w:hAnsi="宋体" w:cs="宋体"/>
          <w:color w:val="auto"/>
          <w:sz w:val="24"/>
          <w:szCs w:val="24"/>
        </w:rPr>
      </w:pPr>
    </w:p>
    <w:p>
      <w:pPr>
        <w:pStyle w:val="2"/>
        <w:rPr>
          <w:color w:val="auto"/>
        </w:rPr>
      </w:pPr>
    </w:p>
    <w:p>
      <w:pPr>
        <w:autoSpaceDE w:val="0"/>
        <w:autoSpaceDN w:val="0"/>
        <w:adjustRightInd w:val="0"/>
        <w:spacing w:line="360" w:lineRule="auto"/>
        <w:ind w:firstLine="420"/>
        <w:jc w:val="center"/>
        <w:rPr>
          <w:rFonts w:ascii="宋体" w:hAnsi="宋体" w:cs="宋体"/>
          <w:color w:val="auto"/>
          <w:sz w:val="24"/>
          <w:szCs w:val="24"/>
        </w:rPr>
      </w:pPr>
    </w:p>
    <w:p>
      <w:pPr>
        <w:autoSpaceDE w:val="0"/>
        <w:autoSpaceDN w:val="0"/>
        <w:adjustRightInd w:val="0"/>
        <w:spacing w:line="360" w:lineRule="auto"/>
        <w:ind w:firstLine="420"/>
        <w:jc w:val="center"/>
        <w:rPr>
          <w:rFonts w:ascii="宋体" w:hAnsi="宋体" w:cs="宋体"/>
          <w:color w:val="auto"/>
          <w:sz w:val="24"/>
          <w:szCs w:val="24"/>
        </w:rPr>
      </w:pPr>
    </w:p>
    <w:p>
      <w:pPr>
        <w:pStyle w:val="2"/>
        <w:rPr>
          <w:color w:val="auto"/>
        </w:rPr>
      </w:pPr>
    </w:p>
    <w:p>
      <w:pPr>
        <w:autoSpaceDE w:val="0"/>
        <w:autoSpaceDN w:val="0"/>
        <w:adjustRightInd w:val="0"/>
        <w:spacing w:line="360" w:lineRule="auto"/>
        <w:rPr>
          <w:rFonts w:ascii="宋体" w:hAnsi="宋体" w:cs="宋体"/>
          <w:b/>
          <w:bCs/>
          <w:color w:val="auto"/>
          <w:sz w:val="24"/>
          <w:szCs w:val="24"/>
          <w:lang w:val="zh-CN"/>
        </w:rPr>
      </w:pPr>
    </w:p>
    <w:p>
      <w:pPr>
        <w:snapToGrid w:val="0"/>
        <w:spacing w:line="360" w:lineRule="auto"/>
        <w:jc w:val="center"/>
        <w:rPr>
          <w:rFonts w:hint="eastAsia" w:hAnsi="宋体" w:eastAsia="宋体" w:cs="宋体"/>
          <w:color w:val="auto"/>
          <w:lang w:val="en-US" w:eastAsia="zh-CN"/>
        </w:rPr>
      </w:pPr>
      <w:r>
        <w:rPr>
          <w:rFonts w:hint="eastAsia" w:ascii="宋体" w:hAnsi="宋体" w:cs="宋体"/>
          <w:color w:val="auto"/>
          <w:kern w:val="0"/>
          <w:sz w:val="32"/>
          <w:szCs w:val="32"/>
        </w:rPr>
        <w:t>招标人：扬州市建盛公用事业发展有限公</w:t>
      </w:r>
      <w:r>
        <w:rPr>
          <w:rFonts w:hint="eastAsia" w:ascii="宋体" w:hAnsi="宋体" w:cs="宋体"/>
          <w:color w:val="auto"/>
          <w:kern w:val="0"/>
          <w:sz w:val="32"/>
          <w:szCs w:val="32"/>
          <w:lang w:val="en-US" w:eastAsia="zh-CN"/>
        </w:rPr>
        <w:t>司</w:t>
      </w:r>
    </w:p>
    <w:p>
      <w:pPr>
        <w:snapToGrid w:val="0"/>
        <w:spacing w:line="360" w:lineRule="auto"/>
        <w:jc w:val="center"/>
        <w:rPr>
          <w:rFonts w:ascii="宋体" w:hAnsi="宋体" w:cs="宋体"/>
          <w:color w:val="auto"/>
          <w:kern w:val="0"/>
          <w:sz w:val="32"/>
          <w:szCs w:val="32"/>
        </w:rPr>
      </w:pPr>
      <w:r>
        <w:rPr>
          <w:rFonts w:hint="eastAsia" w:ascii="宋体" w:hAnsi="宋体" w:cs="宋体"/>
          <w:color w:val="auto"/>
          <w:kern w:val="0"/>
          <w:sz w:val="32"/>
          <w:szCs w:val="32"/>
        </w:rPr>
        <w:t>招标代理机构：江苏恒泰建设工程咨询有限公司</w:t>
      </w:r>
    </w:p>
    <w:p>
      <w:pPr>
        <w:snapToGrid w:val="0"/>
        <w:spacing w:line="360" w:lineRule="auto"/>
        <w:jc w:val="center"/>
        <w:rPr>
          <w:rFonts w:hint="eastAsia" w:ascii="宋体" w:hAnsi="宋体" w:eastAsia="宋体" w:cs="宋体"/>
          <w:color w:val="auto"/>
          <w:kern w:val="0"/>
          <w:sz w:val="32"/>
          <w:szCs w:val="32"/>
        </w:rPr>
      </w:pPr>
      <w:bookmarkStart w:id="0" w:name="EB59c3faf64f2a4bd092a206fb1d0c3c03"/>
      <w:r>
        <w:rPr>
          <w:rFonts w:hint="eastAsia" w:ascii="宋体" w:hAnsi="宋体" w:eastAsia="宋体" w:cs="宋体"/>
          <w:color w:val="auto"/>
          <w:kern w:val="0"/>
          <w:sz w:val="32"/>
          <w:szCs w:val="32"/>
        </w:rPr>
        <w:t>202</w:t>
      </w:r>
      <w:r>
        <w:rPr>
          <w:rFonts w:hint="eastAsia" w:ascii="宋体" w:hAnsi="宋体" w:eastAsia="宋体" w:cs="宋体"/>
          <w:color w:val="auto"/>
          <w:kern w:val="0"/>
          <w:sz w:val="32"/>
          <w:szCs w:val="32"/>
          <w:lang w:val="en-US" w:eastAsia="zh-CN"/>
        </w:rPr>
        <w:t>3</w:t>
      </w:r>
      <w:r>
        <w:rPr>
          <w:rFonts w:hint="eastAsia" w:ascii="宋体" w:hAnsi="宋体" w:eastAsia="宋体" w:cs="宋体"/>
          <w:color w:val="auto"/>
          <w:kern w:val="0"/>
          <w:sz w:val="32"/>
          <w:szCs w:val="32"/>
        </w:rPr>
        <w:t>年</w:t>
      </w:r>
      <w:r>
        <w:rPr>
          <w:rFonts w:hint="eastAsia" w:ascii="宋体" w:hAnsi="宋体" w:cs="宋体"/>
          <w:color w:val="auto"/>
          <w:kern w:val="0"/>
          <w:sz w:val="32"/>
          <w:szCs w:val="32"/>
          <w:lang w:val="en-US" w:eastAsia="zh-CN"/>
        </w:rPr>
        <w:t>7</w:t>
      </w:r>
      <w:r>
        <w:rPr>
          <w:rFonts w:hint="eastAsia" w:ascii="宋体" w:hAnsi="宋体" w:eastAsia="宋体" w:cs="宋体"/>
          <w:color w:val="auto"/>
          <w:kern w:val="0"/>
          <w:sz w:val="32"/>
          <w:szCs w:val="32"/>
        </w:rPr>
        <w:t>月</w:t>
      </w:r>
      <w:r>
        <w:rPr>
          <w:rFonts w:hint="eastAsia" w:ascii="宋体" w:hAnsi="宋体" w:cs="宋体"/>
          <w:color w:val="auto"/>
          <w:kern w:val="0"/>
          <w:sz w:val="32"/>
          <w:szCs w:val="32"/>
          <w:lang w:val="en-US" w:eastAsia="zh-CN"/>
        </w:rPr>
        <w:t>12</w:t>
      </w:r>
      <w:r>
        <w:rPr>
          <w:rFonts w:hint="eastAsia" w:ascii="宋体" w:hAnsi="宋体" w:eastAsia="宋体" w:cs="宋体"/>
          <w:color w:val="auto"/>
          <w:kern w:val="0"/>
          <w:sz w:val="32"/>
          <w:szCs w:val="32"/>
        </w:rPr>
        <w:t>日</w:t>
      </w:r>
      <w:bookmarkEnd w:id="0"/>
    </w:p>
    <w:p>
      <w:pPr>
        <w:pStyle w:val="74"/>
        <w:rPr>
          <w:color w:val="auto"/>
        </w:rPr>
      </w:pPr>
    </w:p>
    <w:p>
      <w:pPr>
        <w:pStyle w:val="74"/>
        <w:rPr>
          <w:color w:val="auto"/>
        </w:rPr>
      </w:pPr>
    </w:p>
    <w:p>
      <w:pPr>
        <w:pStyle w:val="74"/>
        <w:rPr>
          <w:color w:val="auto"/>
        </w:rPr>
      </w:pPr>
    </w:p>
    <w:sdt>
      <w:sdtPr>
        <w:rPr>
          <w:rFonts w:ascii="宋体" w:hAnsi="宋体" w:eastAsiaTheme="minorEastAsia" w:cstheme="minorBidi"/>
          <w:color w:val="auto"/>
          <w:sz w:val="28"/>
          <w:szCs w:val="24"/>
        </w:rPr>
        <w:id w:val="147451414"/>
        <w:docPartObj>
          <w:docPartGallery w:val="Table of Contents"/>
          <w:docPartUnique/>
        </w:docPartObj>
      </w:sdtPr>
      <w:sdtEndPr>
        <w:rPr>
          <w:rFonts w:ascii="宋体" w:hAnsi="宋体" w:cs="宋体" w:eastAsiaTheme="minorEastAsia"/>
          <w:color w:val="auto"/>
          <w:sz w:val="28"/>
          <w:szCs w:val="24"/>
        </w:rPr>
      </w:sdtEndPr>
      <w:sdtContent>
        <w:p>
          <w:pPr>
            <w:spacing w:line="360" w:lineRule="auto"/>
            <w:jc w:val="center"/>
            <w:rPr>
              <w:color w:val="auto"/>
            </w:rPr>
          </w:pPr>
          <w:r>
            <w:rPr>
              <w:rFonts w:ascii="宋体" w:hAnsi="宋体"/>
              <w:color w:val="auto"/>
              <w:sz w:val="32"/>
              <w:szCs w:val="32"/>
            </w:rPr>
            <w:t>目</w:t>
          </w:r>
          <w:r>
            <w:rPr>
              <w:rFonts w:hint="eastAsia" w:ascii="宋体" w:hAnsi="宋体"/>
              <w:color w:val="auto"/>
              <w:sz w:val="32"/>
              <w:szCs w:val="32"/>
              <w:lang w:val="en-US" w:eastAsia="zh-CN"/>
            </w:rPr>
            <w:t xml:space="preserve">  </w:t>
          </w:r>
          <w:r>
            <w:rPr>
              <w:rFonts w:ascii="宋体" w:hAnsi="宋体"/>
              <w:color w:val="auto"/>
              <w:sz w:val="32"/>
              <w:szCs w:val="32"/>
            </w:rPr>
            <w:t>录</w:t>
          </w:r>
        </w:p>
        <w:p>
          <w:pPr>
            <w:pStyle w:val="37"/>
            <w:tabs>
              <w:tab w:val="right" w:leader="dot" w:pos="8640"/>
            </w:tabs>
            <w:rPr>
              <w:color w:val="auto"/>
            </w:rPr>
          </w:pPr>
          <w:r>
            <w:rPr>
              <w:rFonts w:hint="eastAsia" w:ascii="宋体" w:hAnsi="宋体" w:cs="宋体"/>
              <w:color w:val="auto"/>
              <w:sz w:val="24"/>
            </w:rPr>
            <w:fldChar w:fldCharType="begin"/>
          </w:r>
          <w:r>
            <w:rPr>
              <w:rFonts w:hint="eastAsia" w:ascii="宋体" w:hAnsi="宋体" w:cs="宋体"/>
              <w:color w:val="auto"/>
              <w:sz w:val="24"/>
            </w:rPr>
            <w:instrText xml:space="preserve">TOC \o "1-3" \h \u </w:instrText>
          </w:r>
          <w:r>
            <w:rPr>
              <w:rFonts w:hint="eastAsia" w:ascii="宋体" w:hAnsi="宋体" w:cs="宋体"/>
              <w:color w:val="auto"/>
              <w:sz w:val="24"/>
            </w:rPr>
            <w:fldChar w:fldCharType="separate"/>
          </w:r>
          <w:r>
            <w:rPr>
              <w:color w:val="auto"/>
            </w:rPr>
            <w:fldChar w:fldCharType="begin"/>
          </w:r>
          <w:r>
            <w:rPr>
              <w:color w:val="auto"/>
            </w:rPr>
            <w:instrText xml:space="preserve"> HYPERLINK \l "_Toc15035" </w:instrText>
          </w:r>
          <w:r>
            <w:rPr>
              <w:color w:val="auto"/>
            </w:rPr>
            <w:fldChar w:fldCharType="separate"/>
          </w:r>
          <w:r>
            <w:rPr>
              <w:rFonts w:hint="eastAsia" w:ascii="宋体" w:hAnsi="宋体"/>
              <w:snapToGrid w:val="0"/>
              <w:color w:val="auto"/>
              <w:kern w:val="0"/>
              <w:szCs w:val="20"/>
            </w:rPr>
            <w:t>第一章 招标公告</w:t>
          </w:r>
          <w:r>
            <w:rPr>
              <w:color w:val="auto"/>
            </w:rPr>
            <w:tab/>
          </w:r>
          <w:r>
            <w:rPr>
              <w:color w:val="auto"/>
            </w:rPr>
            <w:fldChar w:fldCharType="begin"/>
          </w:r>
          <w:r>
            <w:rPr>
              <w:color w:val="auto"/>
            </w:rPr>
            <w:instrText xml:space="preserve"> PAGEREF _Toc15035 \h </w:instrText>
          </w:r>
          <w:r>
            <w:rPr>
              <w:color w:val="auto"/>
            </w:rPr>
            <w:fldChar w:fldCharType="separate"/>
          </w:r>
          <w:r>
            <w:rPr>
              <w:color w:val="auto"/>
            </w:rPr>
            <w:t>3</w:t>
          </w:r>
          <w:r>
            <w:rPr>
              <w:color w:val="auto"/>
            </w:rPr>
            <w:fldChar w:fldCharType="end"/>
          </w:r>
          <w:r>
            <w:rPr>
              <w:color w:val="auto"/>
            </w:rPr>
            <w:fldChar w:fldCharType="end"/>
          </w:r>
        </w:p>
        <w:p>
          <w:pPr>
            <w:pStyle w:val="37"/>
            <w:tabs>
              <w:tab w:val="right" w:leader="dot" w:pos="8640"/>
            </w:tabs>
            <w:rPr>
              <w:color w:val="auto"/>
            </w:rPr>
          </w:pPr>
          <w:r>
            <w:rPr>
              <w:color w:val="auto"/>
            </w:rPr>
            <w:fldChar w:fldCharType="begin"/>
          </w:r>
          <w:r>
            <w:rPr>
              <w:color w:val="auto"/>
            </w:rPr>
            <w:instrText xml:space="preserve"> HYPERLINK \l "_Toc10674" </w:instrText>
          </w:r>
          <w:r>
            <w:rPr>
              <w:color w:val="auto"/>
            </w:rPr>
            <w:fldChar w:fldCharType="separate"/>
          </w:r>
          <w:r>
            <w:rPr>
              <w:rFonts w:hint="eastAsia" w:ascii="宋体" w:hAnsi="宋体"/>
              <w:snapToGrid w:val="0"/>
              <w:color w:val="auto"/>
              <w:kern w:val="0"/>
              <w:szCs w:val="20"/>
            </w:rPr>
            <w:t>第二章 投标须知</w:t>
          </w:r>
          <w:r>
            <w:rPr>
              <w:color w:val="auto"/>
            </w:rPr>
            <w:tab/>
          </w:r>
          <w:r>
            <w:rPr>
              <w:color w:val="auto"/>
            </w:rPr>
            <w:fldChar w:fldCharType="begin"/>
          </w:r>
          <w:r>
            <w:rPr>
              <w:color w:val="auto"/>
            </w:rPr>
            <w:instrText xml:space="preserve"> PAGEREF _Toc10674 \h </w:instrText>
          </w:r>
          <w:r>
            <w:rPr>
              <w:color w:val="auto"/>
            </w:rPr>
            <w:fldChar w:fldCharType="separate"/>
          </w:r>
          <w:r>
            <w:rPr>
              <w:color w:val="auto"/>
            </w:rPr>
            <w:t>6</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"_Toc28553" </w:instrText>
          </w:r>
          <w:r>
            <w:rPr>
              <w:color w:val="auto"/>
            </w:rPr>
            <w:fldChar w:fldCharType="separate"/>
          </w:r>
          <w:r>
            <w:rPr>
              <w:rFonts w:hint="eastAsia" w:ascii="宋体" w:hAnsi="宋体" w:cs="宋体"/>
              <w:color w:val="auto"/>
            </w:rPr>
            <w:t>1、</w:t>
          </w:r>
          <w:r>
            <w:rPr>
              <w:rFonts w:hint="eastAsia" w:ascii="宋体" w:hAnsi="宋体" w:cs="宋体"/>
              <w:color w:val="auto"/>
              <w:lang w:val="zh-CN"/>
            </w:rPr>
            <w:t>投标人须知前附表</w:t>
          </w:r>
          <w:r>
            <w:rPr>
              <w:color w:val="auto"/>
            </w:rPr>
            <w:tab/>
          </w:r>
          <w:r>
            <w:rPr>
              <w:color w:val="auto"/>
            </w:rPr>
            <w:fldChar w:fldCharType="begin"/>
          </w:r>
          <w:r>
            <w:rPr>
              <w:color w:val="auto"/>
            </w:rPr>
            <w:instrText xml:space="preserve"> PAGEREF _Toc28553 \h </w:instrText>
          </w:r>
          <w:r>
            <w:rPr>
              <w:color w:val="auto"/>
            </w:rPr>
            <w:fldChar w:fldCharType="separate"/>
          </w:r>
          <w:r>
            <w:rPr>
              <w:color w:val="auto"/>
            </w:rPr>
            <w:t>6</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"_Toc25340" </w:instrText>
          </w:r>
          <w:r>
            <w:rPr>
              <w:color w:val="auto"/>
            </w:rPr>
            <w:fldChar w:fldCharType="separate"/>
          </w:r>
          <w:r>
            <w:rPr>
              <w:rFonts w:hint="eastAsia" w:ascii="宋体" w:hAnsi="宋体" w:cs="宋体"/>
              <w:color w:val="auto"/>
            </w:rPr>
            <w:t>2.</w:t>
          </w:r>
          <w:r>
            <w:rPr>
              <w:rFonts w:hint="eastAsia" w:ascii="宋体" w:hAnsi="宋体" w:cs="宋体"/>
              <w:color w:val="auto"/>
              <w:lang w:eastAsia="zh-CN"/>
            </w:rPr>
            <w:t>招标文件</w:t>
          </w:r>
          <w:r>
            <w:rPr>
              <w:color w:val="auto"/>
            </w:rPr>
            <w:tab/>
          </w:r>
          <w:r>
            <w:rPr>
              <w:color w:val="auto"/>
            </w:rPr>
            <w:fldChar w:fldCharType="begin"/>
          </w:r>
          <w:r>
            <w:rPr>
              <w:color w:val="auto"/>
            </w:rPr>
            <w:instrText xml:space="preserve"> PAGEREF _Toc25340 \h </w:instrText>
          </w:r>
          <w:r>
            <w:rPr>
              <w:color w:val="auto"/>
            </w:rPr>
            <w:fldChar w:fldCharType="separate"/>
          </w:r>
          <w:r>
            <w:rPr>
              <w:color w:val="auto"/>
            </w:rPr>
            <w:t>10</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"_Toc557" </w:instrText>
          </w:r>
          <w:r>
            <w:rPr>
              <w:color w:val="auto"/>
            </w:rPr>
            <w:fldChar w:fldCharType="separate"/>
          </w:r>
          <w:r>
            <w:rPr>
              <w:rFonts w:hint="eastAsia" w:ascii="宋体" w:hAnsi="宋体" w:cs="宋体"/>
              <w:color w:val="auto"/>
            </w:rPr>
            <w:t>3.投标文件</w:t>
          </w:r>
          <w:r>
            <w:rPr>
              <w:color w:val="auto"/>
            </w:rPr>
            <w:tab/>
          </w:r>
          <w:r>
            <w:rPr>
              <w:color w:val="auto"/>
            </w:rPr>
            <w:fldChar w:fldCharType="begin"/>
          </w:r>
          <w:r>
            <w:rPr>
              <w:color w:val="auto"/>
            </w:rPr>
            <w:instrText xml:space="preserve"> PAGEREF _Toc557 \h </w:instrText>
          </w:r>
          <w:r>
            <w:rPr>
              <w:color w:val="auto"/>
            </w:rPr>
            <w:fldChar w:fldCharType="separate"/>
          </w:r>
          <w:r>
            <w:rPr>
              <w:color w:val="auto"/>
            </w:rPr>
            <w:t>11</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"_Toc7853" </w:instrText>
          </w:r>
          <w:r>
            <w:rPr>
              <w:color w:val="auto"/>
            </w:rPr>
            <w:fldChar w:fldCharType="separate"/>
          </w:r>
          <w:r>
            <w:rPr>
              <w:rFonts w:hint="eastAsia" w:ascii="宋体" w:hAnsi="宋体" w:cs="宋体"/>
              <w:color w:val="auto"/>
            </w:rPr>
            <w:t>4.投标</w:t>
          </w:r>
          <w:r>
            <w:rPr>
              <w:color w:val="auto"/>
            </w:rPr>
            <w:tab/>
          </w:r>
          <w:r>
            <w:rPr>
              <w:color w:val="auto"/>
            </w:rPr>
            <w:fldChar w:fldCharType="begin"/>
          </w:r>
          <w:r>
            <w:rPr>
              <w:color w:val="auto"/>
            </w:rPr>
            <w:instrText xml:space="preserve"> PAGEREF _Toc7853 \h </w:instrText>
          </w:r>
          <w:r>
            <w:rPr>
              <w:color w:val="auto"/>
            </w:rPr>
            <w:fldChar w:fldCharType="separate"/>
          </w:r>
          <w:r>
            <w:rPr>
              <w:color w:val="auto"/>
            </w:rPr>
            <w:t>13</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"_Toc26341" </w:instrText>
          </w:r>
          <w:r>
            <w:rPr>
              <w:color w:val="auto"/>
            </w:rPr>
            <w:fldChar w:fldCharType="separate"/>
          </w:r>
          <w:r>
            <w:rPr>
              <w:rFonts w:hint="eastAsia" w:ascii="宋体" w:hAnsi="宋体" w:cs="宋体"/>
              <w:color w:val="auto"/>
            </w:rPr>
            <w:t>5.开标</w:t>
          </w:r>
          <w:r>
            <w:rPr>
              <w:color w:val="auto"/>
            </w:rPr>
            <w:tab/>
          </w:r>
          <w:r>
            <w:rPr>
              <w:color w:val="auto"/>
            </w:rPr>
            <w:fldChar w:fldCharType="begin"/>
          </w:r>
          <w:r>
            <w:rPr>
              <w:color w:val="auto"/>
            </w:rPr>
            <w:instrText xml:space="preserve"> PAGEREF _Toc26341 \h </w:instrText>
          </w:r>
          <w:r>
            <w:rPr>
              <w:color w:val="auto"/>
            </w:rPr>
            <w:fldChar w:fldCharType="separate"/>
          </w:r>
          <w:r>
            <w:rPr>
              <w:color w:val="auto"/>
            </w:rPr>
            <w:t>14</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"_Toc20803" </w:instrText>
          </w:r>
          <w:r>
            <w:rPr>
              <w:color w:val="auto"/>
            </w:rPr>
            <w:fldChar w:fldCharType="separate"/>
          </w:r>
          <w:r>
            <w:rPr>
              <w:rFonts w:hint="eastAsia" w:ascii="宋体" w:hAnsi="宋体" w:cs="宋体"/>
              <w:color w:val="auto"/>
            </w:rPr>
            <w:t>6.评标</w:t>
          </w:r>
          <w:r>
            <w:rPr>
              <w:color w:val="auto"/>
            </w:rPr>
            <w:tab/>
          </w:r>
          <w:r>
            <w:rPr>
              <w:color w:val="auto"/>
            </w:rPr>
            <w:fldChar w:fldCharType="begin"/>
          </w:r>
          <w:r>
            <w:rPr>
              <w:color w:val="auto"/>
            </w:rPr>
            <w:instrText xml:space="preserve"> PAGEREF _Toc20803 \h </w:instrText>
          </w:r>
          <w:r>
            <w:rPr>
              <w:color w:val="auto"/>
            </w:rPr>
            <w:fldChar w:fldCharType="separate"/>
          </w:r>
          <w:r>
            <w:rPr>
              <w:color w:val="auto"/>
            </w:rPr>
            <w:t>14</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"_Toc13452" </w:instrText>
          </w:r>
          <w:r>
            <w:rPr>
              <w:color w:val="auto"/>
            </w:rPr>
            <w:fldChar w:fldCharType="separate"/>
          </w:r>
          <w:r>
            <w:rPr>
              <w:rFonts w:hint="eastAsia" w:ascii="宋体" w:hAnsi="宋体" w:cs="宋体"/>
              <w:color w:val="auto"/>
            </w:rPr>
            <w:t>7.合同授予</w:t>
          </w:r>
          <w:r>
            <w:rPr>
              <w:color w:val="auto"/>
            </w:rPr>
            <w:tab/>
          </w:r>
          <w:r>
            <w:rPr>
              <w:color w:val="auto"/>
            </w:rPr>
            <w:fldChar w:fldCharType="begin"/>
          </w:r>
          <w:r>
            <w:rPr>
              <w:color w:val="auto"/>
            </w:rPr>
            <w:instrText xml:space="preserve"> PAGEREF _Toc13452 \h </w:instrText>
          </w:r>
          <w:r>
            <w:rPr>
              <w:color w:val="auto"/>
            </w:rPr>
            <w:fldChar w:fldCharType="separate"/>
          </w:r>
          <w:r>
            <w:rPr>
              <w:color w:val="auto"/>
            </w:rPr>
            <w:t>16</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"_Toc8501" </w:instrText>
          </w:r>
          <w:r>
            <w:rPr>
              <w:color w:val="auto"/>
            </w:rPr>
            <w:fldChar w:fldCharType="separate"/>
          </w:r>
          <w:r>
            <w:rPr>
              <w:rFonts w:hint="eastAsia" w:ascii="宋体" w:hAnsi="宋体" w:cs="宋体"/>
              <w:color w:val="auto"/>
            </w:rPr>
            <w:t>8.纪律和监督</w:t>
          </w:r>
          <w:r>
            <w:rPr>
              <w:color w:val="auto"/>
            </w:rPr>
            <w:tab/>
          </w:r>
          <w:r>
            <w:rPr>
              <w:color w:val="auto"/>
            </w:rPr>
            <w:fldChar w:fldCharType="begin"/>
          </w:r>
          <w:r>
            <w:rPr>
              <w:color w:val="auto"/>
            </w:rPr>
            <w:instrText xml:space="preserve"> PAGEREF _Toc8501 \h </w:instrText>
          </w:r>
          <w:r>
            <w:rPr>
              <w:color w:val="auto"/>
            </w:rPr>
            <w:fldChar w:fldCharType="separate"/>
          </w:r>
          <w:r>
            <w:rPr>
              <w:color w:val="auto"/>
            </w:rPr>
            <w:t>17</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"_Toc24220" </w:instrText>
          </w:r>
          <w:r>
            <w:rPr>
              <w:color w:val="auto"/>
            </w:rPr>
            <w:fldChar w:fldCharType="separate"/>
          </w:r>
          <w:r>
            <w:rPr>
              <w:rFonts w:hint="eastAsia" w:ascii="宋体" w:hAnsi="宋体" w:cs="宋体"/>
              <w:color w:val="auto"/>
            </w:rPr>
            <w:t>9.是否采用电子招标投标</w:t>
          </w:r>
          <w:r>
            <w:rPr>
              <w:color w:val="auto"/>
            </w:rPr>
            <w:tab/>
          </w:r>
          <w:r>
            <w:rPr>
              <w:color w:val="auto"/>
            </w:rPr>
            <w:fldChar w:fldCharType="begin"/>
          </w:r>
          <w:r>
            <w:rPr>
              <w:color w:val="auto"/>
            </w:rPr>
            <w:instrText xml:space="preserve"> PAGEREF _Toc24220 \h </w:instrText>
          </w:r>
          <w:r>
            <w:rPr>
              <w:color w:val="auto"/>
            </w:rPr>
            <w:fldChar w:fldCharType="separate"/>
          </w:r>
          <w:r>
            <w:rPr>
              <w:color w:val="auto"/>
            </w:rPr>
            <w:t>19</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"_Toc1906" </w:instrText>
          </w:r>
          <w:r>
            <w:rPr>
              <w:color w:val="auto"/>
            </w:rPr>
            <w:fldChar w:fldCharType="separate"/>
          </w:r>
          <w:r>
            <w:rPr>
              <w:rFonts w:hint="eastAsia" w:ascii="宋体" w:hAnsi="宋体" w:cs="宋体"/>
              <w:color w:val="auto"/>
            </w:rPr>
            <w:t>10.需要补充的其他内容</w:t>
          </w:r>
          <w:r>
            <w:rPr>
              <w:color w:val="auto"/>
            </w:rPr>
            <w:tab/>
          </w:r>
          <w:r>
            <w:rPr>
              <w:color w:val="auto"/>
            </w:rPr>
            <w:fldChar w:fldCharType="begin"/>
          </w:r>
          <w:r>
            <w:rPr>
              <w:color w:val="auto"/>
            </w:rPr>
            <w:instrText xml:space="preserve"> PAGEREF _Toc1906 \h </w:instrText>
          </w:r>
          <w:r>
            <w:rPr>
              <w:color w:val="auto"/>
            </w:rPr>
            <w:fldChar w:fldCharType="separate"/>
          </w:r>
          <w:r>
            <w:rPr>
              <w:color w:val="auto"/>
            </w:rPr>
            <w:t>19</w:t>
          </w:r>
          <w:r>
            <w:rPr>
              <w:color w:val="auto"/>
            </w:rPr>
            <w:fldChar w:fldCharType="end"/>
          </w:r>
          <w:r>
            <w:rPr>
              <w:color w:val="auto"/>
            </w:rPr>
            <w:fldChar w:fldCharType="end"/>
          </w:r>
        </w:p>
        <w:p>
          <w:pPr>
            <w:pStyle w:val="37"/>
            <w:tabs>
              <w:tab w:val="right" w:leader="dot" w:pos="8640"/>
            </w:tabs>
            <w:rPr>
              <w:color w:val="auto"/>
            </w:rPr>
          </w:pPr>
          <w:r>
            <w:rPr>
              <w:color w:val="auto"/>
            </w:rPr>
            <w:fldChar w:fldCharType="begin"/>
          </w:r>
          <w:r>
            <w:rPr>
              <w:color w:val="auto"/>
            </w:rPr>
            <w:instrText xml:space="preserve"> HYPERLINK \l "_Toc26683" </w:instrText>
          </w:r>
          <w:r>
            <w:rPr>
              <w:color w:val="auto"/>
            </w:rPr>
            <w:fldChar w:fldCharType="separate"/>
          </w:r>
          <w:r>
            <w:rPr>
              <w:rFonts w:hint="eastAsia" w:ascii="宋体" w:hAnsi="宋体"/>
              <w:snapToGrid w:val="0"/>
              <w:color w:val="auto"/>
              <w:kern w:val="0"/>
              <w:szCs w:val="20"/>
            </w:rPr>
            <w:t>第三章 招标内容及服务要求</w:t>
          </w:r>
          <w:r>
            <w:rPr>
              <w:color w:val="auto"/>
            </w:rPr>
            <w:tab/>
          </w:r>
          <w:r>
            <w:rPr>
              <w:color w:val="auto"/>
            </w:rPr>
            <w:fldChar w:fldCharType="begin"/>
          </w:r>
          <w:r>
            <w:rPr>
              <w:color w:val="auto"/>
            </w:rPr>
            <w:instrText xml:space="preserve"> PAGEREF _Toc26683 \h </w:instrText>
          </w:r>
          <w:r>
            <w:rPr>
              <w:color w:val="auto"/>
            </w:rPr>
            <w:fldChar w:fldCharType="separate"/>
          </w:r>
          <w:r>
            <w:rPr>
              <w:color w:val="auto"/>
            </w:rPr>
            <w:t>19</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"_Toc30900" </w:instrText>
          </w:r>
          <w:r>
            <w:rPr>
              <w:color w:val="auto"/>
            </w:rPr>
            <w:fldChar w:fldCharType="separate"/>
          </w:r>
          <w:r>
            <w:rPr>
              <w:rFonts w:hint="eastAsia" w:ascii="宋体" w:hAnsi="宋体" w:cs="宋体"/>
              <w:color w:val="auto"/>
            </w:rPr>
            <w:t>1、项目概况</w:t>
          </w:r>
          <w:r>
            <w:rPr>
              <w:color w:val="auto"/>
            </w:rPr>
            <w:tab/>
          </w:r>
          <w:r>
            <w:rPr>
              <w:color w:val="auto"/>
            </w:rPr>
            <w:fldChar w:fldCharType="begin"/>
          </w:r>
          <w:r>
            <w:rPr>
              <w:color w:val="auto"/>
            </w:rPr>
            <w:instrText xml:space="preserve"> PAGEREF _Toc30900 \h </w:instrText>
          </w:r>
          <w:r>
            <w:rPr>
              <w:color w:val="auto"/>
            </w:rPr>
            <w:fldChar w:fldCharType="separate"/>
          </w:r>
          <w:r>
            <w:rPr>
              <w:color w:val="auto"/>
            </w:rPr>
            <w:t>19</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"_Toc8381" </w:instrText>
          </w:r>
          <w:r>
            <w:rPr>
              <w:color w:val="auto"/>
            </w:rPr>
            <w:fldChar w:fldCharType="separate"/>
          </w:r>
          <w:r>
            <w:rPr>
              <w:rFonts w:hint="eastAsia" w:ascii="宋体" w:hAnsi="宋体" w:cs="宋体"/>
              <w:color w:val="auto"/>
            </w:rPr>
            <w:t>2、工作周期</w:t>
          </w:r>
          <w:r>
            <w:rPr>
              <w:color w:val="auto"/>
            </w:rPr>
            <w:tab/>
          </w:r>
          <w:r>
            <w:rPr>
              <w:color w:val="auto"/>
            </w:rPr>
            <w:fldChar w:fldCharType="begin"/>
          </w:r>
          <w:r>
            <w:rPr>
              <w:color w:val="auto"/>
            </w:rPr>
            <w:instrText xml:space="preserve"> PAGEREF _Toc8381 \h </w:instrText>
          </w:r>
          <w:r>
            <w:rPr>
              <w:color w:val="auto"/>
            </w:rPr>
            <w:fldChar w:fldCharType="separate"/>
          </w:r>
          <w:r>
            <w:rPr>
              <w:color w:val="auto"/>
            </w:rPr>
            <w:t>20</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"_Toc1652" </w:instrText>
          </w:r>
          <w:r>
            <w:rPr>
              <w:color w:val="auto"/>
            </w:rPr>
            <w:fldChar w:fldCharType="separate"/>
          </w:r>
          <w:r>
            <w:rPr>
              <w:rFonts w:hint="eastAsia" w:ascii="宋体" w:hAnsi="宋体" w:cs="宋体"/>
              <w:color w:val="auto"/>
            </w:rPr>
            <w:t>3、成果要求</w:t>
          </w:r>
          <w:r>
            <w:rPr>
              <w:color w:val="auto"/>
            </w:rPr>
            <w:tab/>
          </w:r>
          <w:r>
            <w:rPr>
              <w:color w:val="auto"/>
            </w:rPr>
            <w:fldChar w:fldCharType="begin"/>
          </w:r>
          <w:r>
            <w:rPr>
              <w:color w:val="auto"/>
            </w:rPr>
            <w:instrText xml:space="preserve"> PAGEREF _Toc1652 \h </w:instrText>
          </w:r>
          <w:r>
            <w:rPr>
              <w:color w:val="auto"/>
            </w:rPr>
            <w:fldChar w:fldCharType="separate"/>
          </w:r>
          <w:r>
            <w:rPr>
              <w:color w:val="auto"/>
            </w:rPr>
            <w:t>20</w:t>
          </w:r>
          <w:r>
            <w:rPr>
              <w:color w:val="auto"/>
            </w:rPr>
            <w:fldChar w:fldCharType="end"/>
          </w:r>
          <w:r>
            <w:rPr>
              <w:color w:val="auto"/>
            </w:rPr>
            <w:fldChar w:fldCharType="end"/>
          </w:r>
        </w:p>
        <w:p>
          <w:pPr>
            <w:pStyle w:val="37"/>
            <w:tabs>
              <w:tab w:val="right" w:leader="dot" w:pos="8640"/>
            </w:tabs>
            <w:rPr>
              <w:color w:val="auto"/>
            </w:rPr>
          </w:pPr>
          <w:r>
            <w:rPr>
              <w:color w:val="auto"/>
            </w:rPr>
            <w:fldChar w:fldCharType="begin"/>
          </w:r>
          <w:r>
            <w:rPr>
              <w:color w:val="auto"/>
            </w:rPr>
            <w:instrText xml:space="preserve"> HYPERLINK \l "_Toc15689" </w:instrText>
          </w:r>
          <w:r>
            <w:rPr>
              <w:color w:val="auto"/>
            </w:rPr>
            <w:fldChar w:fldCharType="separate"/>
          </w:r>
          <w:r>
            <w:rPr>
              <w:rFonts w:hint="eastAsia" w:ascii="宋体" w:hAnsi="宋体"/>
              <w:snapToGrid w:val="0"/>
              <w:color w:val="auto"/>
              <w:kern w:val="0"/>
              <w:szCs w:val="20"/>
            </w:rPr>
            <w:t>第四章 评审方法和程序</w:t>
          </w:r>
          <w:r>
            <w:rPr>
              <w:color w:val="auto"/>
            </w:rPr>
            <w:tab/>
          </w:r>
          <w:r>
            <w:rPr>
              <w:color w:val="auto"/>
            </w:rPr>
            <w:fldChar w:fldCharType="begin"/>
          </w:r>
          <w:r>
            <w:rPr>
              <w:color w:val="auto"/>
            </w:rPr>
            <w:instrText xml:space="preserve"> PAGEREF _Toc15689 \h </w:instrText>
          </w:r>
          <w:r>
            <w:rPr>
              <w:color w:val="auto"/>
            </w:rPr>
            <w:fldChar w:fldCharType="separate"/>
          </w:r>
          <w:r>
            <w:rPr>
              <w:color w:val="auto"/>
            </w:rPr>
            <w:t>21</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"_Toc7306" </w:instrText>
          </w:r>
          <w:r>
            <w:rPr>
              <w:color w:val="auto"/>
            </w:rPr>
            <w:fldChar w:fldCharType="separate"/>
          </w:r>
          <w:r>
            <w:rPr>
              <w:rFonts w:hint="eastAsia" w:ascii="宋体" w:hAnsi="宋体" w:cs="宋体"/>
              <w:color w:val="auto"/>
            </w:rPr>
            <w:t>1.评审小组</w:t>
          </w:r>
          <w:r>
            <w:rPr>
              <w:color w:val="auto"/>
            </w:rPr>
            <w:tab/>
          </w:r>
          <w:r>
            <w:rPr>
              <w:color w:val="auto"/>
            </w:rPr>
            <w:fldChar w:fldCharType="begin"/>
          </w:r>
          <w:r>
            <w:rPr>
              <w:color w:val="auto"/>
            </w:rPr>
            <w:instrText xml:space="preserve"> PAGEREF _Toc7306 \h </w:instrText>
          </w:r>
          <w:r>
            <w:rPr>
              <w:color w:val="auto"/>
            </w:rPr>
            <w:fldChar w:fldCharType="separate"/>
          </w:r>
          <w:r>
            <w:rPr>
              <w:color w:val="auto"/>
            </w:rPr>
            <w:t>21</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"_Toc124" </w:instrText>
          </w:r>
          <w:r>
            <w:rPr>
              <w:color w:val="auto"/>
            </w:rPr>
            <w:fldChar w:fldCharType="separate"/>
          </w:r>
          <w:r>
            <w:rPr>
              <w:rFonts w:hint="eastAsia" w:ascii="宋体" w:hAnsi="宋体" w:cs="宋体"/>
              <w:color w:val="auto"/>
            </w:rPr>
            <w:t>2.评审方法与评分标准</w:t>
          </w:r>
          <w:r>
            <w:rPr>
              <w:color w:val="auto"/>
            </w:rPr>
            <w:tab/>
          </w:r>
          <w:r>
            <w:rPr>
              <w:color w:val="auto"/>
            </w:rPr>
            <w:fldChar w:fldCharType="begin"/>
          </w:r>
          <w:r>
            <w:rPr>
              <w:color w:val="auto"/>
            </w:rPr>
            <w:instrText xml:space="preserve"> PAGEREF _Toc124 \h </w:instrText>
          </w:r>
          <w:r>
            <w:rPr>
              <w:color w:val="auto"/>
            </w:rPr>
            <w:fldChar w:fldCharType="separate"/>
          </w:r>
          <w:r>
            <w:rPr>
              <w:color w:val="auto"/>
            </w:rPr>
            <w:t>21</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"_Toc26809" </w:instrText>
          </w:r>
          <w:r>
            <w:rPr>
              <w:color w:val="auto"/>
            </w:rPr>
            <w:fldChar w:fldCharType="separate"/>
          </w:r>
          <w:r>
            <w:rPr>
              <w:rFonts w:hint="eastAsia" w:ascii="宋体" w:hAnsi="宋体" w:cs="宋体"/>
              <w:color w:val="auto"/>
            </w:rPr>
            <w:t>3、评标程序</w:t>
          </w:r>
          <w:r>
            <w:rPr>
              <w:color w:val="auto"/>
            </w:rPr>
            <w:tab/>
          </w:r>
          <w:r>
            <w:rPr>
              <w:color w:val="auto"/>
            </w:rPr>
            <w:fldChar w:fldCharType="begin"/>
          </w:r>
          <w:r>
            <w:rPr>
              <w:color w:val="auto"/>
            </w:rPr>
            <w:instrText xml:space="preserve"> PAGEREF _Toc26809 \h </w:instrText>
          </w:r>
          <w:r>
            <w:rPr>
              <w:color w:val="auto"/>
            </w:rPr>
            <w:fldChar w:fldCharType="separate"/>
          </w:r>
          <w:r>
            <w:rPr>
              <w:color w:val="auto"/>
            </w:rPr>
            <w:t>21</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"_Toc9146" </w:instrText>
          </w:r>
          <w:r>
            <w:rPr>
              <w:color w:val="auto"/>
            </w:rPr>
            <w:fldChar w:fldCharType="separate"/>
          </w:r>
          <w:r>
            <w:rPr>
              <w:rFonts w:hint="eastAsia" w:ascii="宋体" w:hAnsi="宋体" w:cs="宋体"/>
              <w:color w:val="auto"/>
            </w:rPr>
            <w:t>4、中标通知书</w:t>
          </w:r>
          <w:r>
            <w:rPr>
              <w:color w:val="auto"/>
            </w:rPr>
            <w:tab/>
          </w:r>
          <w:r>
            <w:rPr>
              <w:color w:val="auto"/>
            </w:rPr>
            <w:fldChar w:fldCharType="begin"/>
          </w:r>
          <w:r>
            <w:rPr>
              <w:color w:val="auto"/>
            </w:rPr>
            <w:instrText xml:space="preserve"> PAGEREF _Toc9146 \h </w:instrText>
          </w:r>
          <w:r>
            <w:rPr>
              <w:color w:val="auto"/>
            </w:rPr>
            <w:fldChar w:fldCharType="separate"/>
          </w:r>
          <w:r>
            <w:rPr>
              <w:color w:val="auto"/>
            </w:rPr>
            <w:t>22</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"_Toc23324" </w:instrText>
          </w:r>
          <w:r>
            <w:rPr>
              <w:color w:val="auto"/>
            </w:rPr>
            <w:fldChar w:fldCharType="separate"/>
          </w:r>
          <w:r>
            <w:rPr>
              <w:rFonts w:hint="eastAsia" w:ascii="宋体" w:hAnsi="宋体" w:cs="宋体"/>
              <w:color w:val="auto"/>
            </w:rPr>
            <w:t>5、签订合同</w:t>
          </w:r>
          <w:r>
            <w:rPr>
              <w:color w:val="auto"/>
            </w:rPr>
            <w:tab/>
          </w:r>
          <w:r>
            <w:rPr>
              <w:color w:val="auto"/>
            </w:rPr>
            <w:fldChar w:fldCharType="begin"/>
          </w:r>
          <w:r>
            <w:rPr>
              <w:color w:val="auto"/>
            </w:rPr>
            <w:instrText xml:space="preserve"> PAGEREF _Toc23324 \h </w:instrText>
          </w:r>
          <w:r>
            <w:rPr>
              <w:color w:val="auto"/>
            </w:rPr>
            <w:fldChar w:fldCharType="separate"/>
          </w:r>
          <w:r>
            <w:rPr>
              <w:color w:val="auto"/>
            </w:rPr>
            <w:t>23</w:t>
          </w:r>
          <w:r>
            <w:rPr>
              <w:color w:val="auto"/>
            </w:rPr>
            <w:fldChar w:fldCharType="end"/>
          </w:r>
          <w:r>
            <w:rPr>
              <w:color w:val="auto"/>
            </w:rPr>
            <w:fldChar w:fldCharType="end"/>
          </w:r>
        </w:p>
        <w:p>
          <w:pPr>
            <w:pStyle w:val="37"/>
            <w:tabs>
              <w:tab w:val="right" w:leader="dot" w:pos="8640"/>
            </w:tabs>
            <w:rPr>
              <w:color w:val="auto"/>
            </w:rPr>
          </w:pPr>
          <w:r>
            <w:rPr>
              <w:color w:val="auto"/>
            </w:rPr>
            <w:fldChar w:fldCharType="begin"/>
          </w:r>
          <w:r>
            <w:rPr>
              <w:color w:val="auto"/>
            </w:rPr>
            <w:instrText xml:space="preserve"> HYPERLINK \l "_Toc28550" </w:instrText>
          </w:r>
          <w:r>
            <w:rPr>
              <w:color w:val="auto"/>
            </w:rPr>
            <w:fldChar w:fldCharType="separate"/>
          </w:r>
          <w:r>
            <w:rPr>
              <w:rFonts w:hint="eastAsia" w:ascii="宋体" w:hAnsi="宋体"/>
              <w:snapToGrid w:val="0"/>
              <w:color w:val="auto"/>
              <w:kern w:val="0"/>
              <w:szCs w:val="20"/>
            </w:rPr>
            <w:t xml:space="preserve">第五章 </w:t>
          </w:r>
          <w:r>
            <w:rPr>
              <w:rFonts w:hint="eastAsia" w:ascii="宋体" w:hAnsi="宋体"/>
              <w:snapToGrid w:val="0"/>
              <w:color w:val="auto"/>
              <w:kern w:val="0"/>
              <w:szCs w:val="20"/>
              <w:lang w:val="zh-CN"/>
            </w:rPr>
            <w:t>合同条款及格式</w:t>
          </w:r>
          <w:r>
            <w:rPr>
              <w:color w:val="auto"/>
            </w:rPr>
            <w:tab/>
          </w:r>
          <w:r>
            <w:rPr>
              <w:color w:val="auto"/>
            </w:rPr>
            <w:fldChar w:fldCharType="begin"/>
          </w:r>
          <w:r>
            <w:rPr>
              <w:color w:val="auto"/>
            </w:rPr>
            <w:instrText xml:space="preserve"> PAGEREF _Toc28550 \h </w:instrText>
          </w:r>
          <w:r>
            <w:rPr>
              <w:color w:val="auto"/>
            </w:rPr>
            <w:fldChar w:fldCharType="separate"/>
          </w:r>
          <w:r>
            <w:rPr>
              <w:color w:val="auto"/>
            </w:rPr>
            <w:t>24</w:t>
          </w:r>
          <w:r>
            <w:rPr>
              <w:color w:val="auto"/>
            </w:rPr>
            <w:fldChar w:fldCharType="end"/>
          </w:r>
          <w:r>
            <w:rPr>
              <w:color w:val="auto"/>
            </w:rPr>
            <w:fldChar w:fldCharType="end"/>
          </w:r>
        </w:p>
        <w:p>
          <w:pPr>
            <w:pStyle w:val="37"/>
            <w:tabs>
              <w:tab w:val="right" w:leader="dot" w:pos="8640"/>
            </w:tabs>
            <w:rPr>
              <w:color w:val="auto"/>
            </w:rPr>
          </w:pPr>
          <w:r>
            <w:rPr>
              <w:color w:val="auto"/>
            </w:rPr>
            <w:fldChar w:fldCharType="begin"/>
          </w:r>
          <w:r>
            <w:rPr>
              <w:color w:val="auto"/>
            </w:rPr>
            <w:instrText xml:space="preserve"> HYPERLINK \l "_Toc23051" </w:instrText>
          </w:r>
          <w:r>
            <w:rPr>
              <w:color w:val="auto"/>
            </w:rPr>
            <w:fldChar w:fldCharType="separate"/>
          </w:r>
          <w:r>
            <w:rPr>
              <w:rFonts w:hint="eastAsia" w:ascii="宋体" w:hAnsi="宋体"/>
              <w:snapToGrid w:val="0"/>
              <w:color w:val="auto"/>
              <w:kern w:val="0"/>
              <w:szCs w:val="20"/>
              <w:lang w:val="zh-CN"/>
            </w:rPr>
            <w:t>第六章 投标文件组成及格式</w:t>
          </w:r>
          <w:r>
            <w:rPr>
              <w:color w:val="auto"/>
            </w:rPr>
            <w:tab/>
          </w:r>
          <w:r>
            <w:rPr>
              <w:color w:val="auto"/>
            </w:rPr>
            <w:fldChar w:fldCharType="begin"/>
          </w:r>
          <w:r>
            <w:rPr>
              <w:color w:val="auto"/>
            </w:rPr>
            <w:instrText xml:space="preserve"> PAGEREF _Toc23051 \h </w:instrText>
          </w:r>
          <w:r>
            <w:rPr>
              <w:color w:val="auto"/>
            </w:rPr>
            <w:fldChar w:fldCharType="separate"/>
          </w:r>
          <w:r>
            <w:rPr>
              <w:color w:val="auto"/>
            </w:rPr>
            <w:t>30</w:t>
          </w:r>
          <w:r>
            <w:rPr>
              <w:color w:val="auto"/>
            </w:rPr>
            <w:fldChar w:fldCharType="end"/>
          </w:r>
          <w:r>
            <w:rPr>
              <w:color w:val="auto"/>
            </w:rPr>
            <w:fldChar w:fldCharType="end"/>
          </w:r>
        </w:p>
        <w:p>
          <w:pPr>
            <w:pStyle w:val="37"/>
            <w:tabs>
              <w:tab w:val="right" w:leader="dot" w:pos="8640"/>
            </w:tabs>
            <w:ind w:firstLine="420" w:firstLineChars="200"/>
            <w:rPr>
              <w:color w:val="auto"/>
            </w:rPr>
          </w:pPr>
          <w:r>
            <w:rPr>
              <w:color w:val="auto"/>
            </w:rPr>
            <w:fldChar w:fldCharType="begin"/>
          </w:r>
          <w:r>
            <w:rPr>
              <w:color w:val="auto"/>
            </w:rPr>
            <w:instrText xml:space="preserve"> HYPERLINK \l "_Toc8819" </w:instrText>
          </w:r>
          <w:r>
            <w:rPr>
              <w:color w:val="auto"/>
            </w:rPr>
            <w:fldChar w:fldCharType="separate"/>
          </w:r>
          <w:r>
            <w:rPr>
              <w:rFonts w:hint="eastAsia" w:ascii="宋体" w:hAnsi="宋体"/>
              <w:bCs/>
              <w:color w:val="auto"/>
              <w:szCs w:val="32"/>
            </w:rPr>
            <w:t>1.资格声明</w:t>
          </w:r>
          <w:r>
            <w:rPr>
              <w:color w:val="auto"/>
            </w:rPr>
            <w:tab/>
          </w:r>
          <w:r>
            <w:rPr>
              <w:color w:val="auto"/>
            </w:rPr>
            <w:fldChar w:fldCharType="begin"/>
          </w:r>
          <w:r>
            <w:rPr>
              <w:color w:val="auto"/>
            </w:rPr>
            <w:instrText xml:space="preserve"> PAGEREF _Toc8819 \h </w:instrText>
          </w:r>
          <w:r>
            <w:rPr>
              <w:color w:val="auto"/>
            </w:rPr>
            <w:fldChar w:fldCharType="separate"/>
          </w:r>
          <w:r>
            <w:rPr>
              <w:color w:val="auto"/>
            </w:rPr>
            <w:t>3</w:t>
          </w:r>
          <w:r>
            <w:rPr>
              <w:rFonts w:hint="eastAsia"/>
              <w:color w:val="auto"/>
              <w:lang w:val="en-US" w:eastAsia="zh-CN"/>
            </w:rPr>
            <w:t>2</w:t>
          </w:r>
          <w:r>
            <w:rPr>
              <w:color w:val="auto"/>
            </w:rPr>
            <w:fldChar w:fldCharType="end"/>
          </w:r>
          <w:r>
            <w:rPr>
              <w:color w:val="auto"/>
            </w:rPr>
            <w:fldChar w:fldCharType="end"/>
          </w:r>
        </w:p>
        <w:p>
          <w:pPr>
            <w:pStyle w:val="37"/>
            <w:tabs>
              <w:tab w:val="right" w:leader="dot" w:pos="8640"/>
            </w:tabs>
            <w:ind w:firstLine="420" w:firstLineChars="200"/>
            <w:rPr>
              <w:color w:val="auto"/>
            </w:rPr>
          </w:pPr>
          <w:r>
            <w:rPr>
              <w:color w:val="auto"/>
            </w:rPr>
            <w:fldChar w:fldCharType="begin"/>
          </w:r>
          <w:r>
            <w:rPr>
              <w:color w:val="auto"/>
            </w:rPr>
            <w:instrText xml:space="preserve"> HYPERLINK \l "_Toc9319" </w:instrText>
          </w:r>
          <w:r>
            <w:rPr>
              <w:color w:val="auto"/>
            </w:rPr>
            <w:fldChar w:fldCharType="separate"/>
          </w:r>
          <w:r>
            <w:rPr>
              <w:rFonts w:hint="eastAsia" w:ascii="宋体" w:hAnsi="宋体"/>
              <w:bCs/>
              <w:color w:val="auto"/>
              <w:szCs w:val="32"/>
            </w:rPr>
            <w:t>2、法定代表人身份证明</w:t>
          </w:r>
          <w:r>
            <w:rPr>
              <w:color w:val="auto"/>
            </w:rPr>
            <w:tab/>
          </w:r>
          <w:r>
            <w:rPr>
              <w:color w:val="auto"/>
            </w:rPr>
            <w:fldChar w:fldCharType="begin"/>
          </w:r>
          <w:r>
            <w:rPr>
              <w:color w:val="auto"/>
            </w:rPr>
            <w:instrText xml:space="preserve"> PAGEREF _Toc9319 \h </w:instrText>
          </w:r>
          <w:r>
            <w:rPr>
              <w:color w:val="auto"/>
            </w:rPr>
            <w:fldChar w:fldCharType="separate"/>
          </w:r>
          <w:r>
            <w:rPr>
              <w:color w:val="auto"/>
            </w:rPr>
            <w:t>3</w:t>
          </w:r>
          <w:r>
            <w:rPr>
              <w:rFonts w:hint="eastAsia"/>
              <w:color w:val="auto"/>
              <w:lang w:val="en-US" w:eastAsia="zh-CN"/>
            </w:rPr>
            <w:t>3</w:t>
          </w:r>
          <w:r>
            <w:rPr>
              <w:color w:val="auto"/>
            </w:rPr>
            <w:fldChar w:fldCharType="end"/>
          </w:r>
          <w:r>
            <w:rPr>
              <w:color w:val="auto"/>
            </w:rPr>
            <w:fldChar w:fldCharType="end"/>
          </w:r>
        </w:p>
        <w:p>
          <w:pPr>
            <w:pStyle w:val="37"/>
            <w:tabs>
              <w:tab w:val="right" w:leader="dot" w:pos="8640"/>
            </w:tabs>
            <w:ind w:firstLine="420" w:firstLineChars="200"/>
            <w:rPr>
              <w:color w:val="auto"/>
            </w:rPr>
          </w:pPr>
          <w:r>
            <w:rPr>
              <w:color w:val="auto"/>
            </w:rPr>
            <w:fldChar w:fldCharType="begin"/>
          </w:r>
          <w:r>
            <w:rPr>
              <w:color w:val="auto"/>
            </w:rPr>
            <w:instrText xml:space="preserve"> HYPERLINK \l "_Toc7623" </w:instrText>
          </w:r>
          <w:r>
            <w:rPr>
              <w:color w:val="auto"/>
            </w:rPr>
            <w:fldChar w:fldCharType="separate"/>
          </w:r>
          <w:r>
            <w:rPr>
              <w:rFonts w:hint="eastAsia" w:ascii="宋体" w:hAnsi="宋体"/>
              <w:bCs/>
              <w:color w:val="auto"/>
              <w:szCs w:val="32"/>
            </w:rPr>
            <w:t>3、授权委托书</w:t>
          </w:r>
          <w:r>
            <w:rPr>
              <w:color w:val="auto"/>
            </w:rPr>
            <w:tab/>
          </w:r>
          <w:r>
            <w:rPr>
              <w:color w:val="auto"/>
            </w:rPr>
            <w:fldChar w:fldCharType="begin"/>
          </w:r>
          <w:r>
            <w:rPr>
              <w:color w:val="auto"/>
            </w:rPr>
            <w:instrText xml:space="preserve"> PAGEREF _Toc7623 \h </w:instrText>
          </w:r>
          <w:r>
            <w:rPr>
              <w:color w:val="auto"/>
            </w:rPr>
            <w:fldChar w:fldCharType="separate"/>
          </w:r>
          <w:r>
            <w:rPr>
              <w:color w:val="auto"/>
            </w:rPr>
            <w:t>3</w:t>
          </w:r>
          <w:r>
            <w:rPr>
              <w:rFonts w:hint="eastAsia"/>
              <w:color w:val="auto"/>
              <w:lang w:val="en-US" w:eastAsia="zh-CN"/>
            </w:rPr>
            <w:t>4</w:t>
          </w:r>
          <w:r>
            <w:rPr>
              <w:color w:val="auto"/>
            </w:rPr>
            <w:fldChar w:fldCharType="end"/>
          </w:r>
          <w:r>
            <w:rPr>
              <w:color w:val="auto"/>
            </w:rPr>
            <w:fldChar w:fldCharType="end"/>
          </w:r>
        </w:p>
        <w:p>
          <w:pPr>
            <w:pStyle w:val="37"/>
            <w:tabs>
              <w:tab w:val="right" w:leader="dot" w:pos="8640"/>
            </w:tabs>
            <w:ind w:firstLine="420" w:firstLineChars="200"/>
            <w:rPr>
              <w:color w:val="auto"/>
            </w:rPr>
          </w:pPr>
          <w:r>
            <w:rPr>
              <w:color w:val="auto"/>
            </w:rPr>
            <w:fldChar w:fldCharType="begin"/>
          </w:r>
          <w:r>
            <w:rPr>
              <w:color w:val="auto"/>
            </w:rPr>
            <w:instrText xml:space="preserve"> HYPERLINK \l "_Toc8544" </w:instrText>
          </w:r>
          <w:r>
            <w:rPr>
              <w:color w:val="auto"/>
            </w:rPr>
            <w:fldChar w:fldCharType="separate"/>
          </w:r>
          <w:r>
            <w:rPr>
              <w:rFonts w:hint="eastAsia" w:ascii="宋体" w:hAnsi="宋体"/>
              <w:bCs/>
              <w:color w:val="auto"/>
              <w:szCs w:val="32"/>
            </w:rPr>
            <w:t>4.承诺书（资格审查材料真实性）</w:t>
          </w:r>
          <w:r>
            <w:rPr>
              <w:color w:val="auto"/>
            </w:rPr>
            <w:tab/>
          </w:r>
          <w:r>
            <w:rPr>
              <w:rFonts w:hint="eastAsia"/>
              <w:color w:val="auto"/>
              <w:lang w:val="en-US" w:eastAsia="zh-CN"/>
            </w:rPr>
            <w:t>35</w:t>
          </w:r>
          <w:r>
            <w:rPr>
              <w:color w:val="auto"/>
            </w:rPr>
            <w:fldChar w:fldCharType="end"/>
          </w:r>
        </w:p>
        <w:p>
          <w:pPr>
            <w:pStyle w:val="37"/>
            <w:tabs>
              <w:tab w:val="right" w:leader="dot" w:pos="8640"/>
            </w:tabs>
            <w:ind w:firstLine="420" w:firstLineChars="200"/>
            <w:rPr>
              <w:color w:val="auto"/>
            </w:rPr>
          </w:pPr>
          <w:r>
            <w:rPr>
              <w:color w:val="auto"/>
            </w:rPr>
            <w:fldChar w:fldCharType="begin"/>
          </w:r>
          <w:r>
            <w:rPr>
              <w:color w:val="auto"/>
            </w:rPr>
            <w:instrText xml:space="preserve"> HYPERLINK \l "_Toc16151" </w:instrText>
          </w:r>
          <w:r>
            <w:rPr>
              <w:color w:val="auto"/>
            </w:rPr>
            <w:fldChar w:fldCharType="separate"/>
          </w:r>
          <w:r>
            <w:rPr>
              <w:rFonts w:hint="eastAsia" w:ascii="宋体" w:hAnsi="宋体"/>
              <w:color w:val="auto"/>
              <w:szCs w:val="36"/>
            </w:rPr>
            <w:t>5</w:t>
          </w:r>
          <w:r>
            <w:rPr>
              <w:rFonts w:hint="eastAsia" w:ascii="宋体" w:hAnsi="宋体"/>
              <w:color w:val="auto"/>
              <w:szCs w:val="36"/>
              <w:lang w:val="en-US" w:eastAsia="zh-CN"/>
            </w:rPr>
            <w:t>.</w:t>
          </w:r>
          <w:r>
            <w:rPr>
              <w:rFonts w:hint="eastAsia" w:ascii="宋体" w:hAnsi="宋体"/>
              <w:color w:val="auto"/>
              <w:szCs w:val="36"/>
            </w:rPr>
            <w:t>开标一览表</w:t>
          </w:r>
          <w:r>
            <w:rPr>
              <w:color w:val="auto"/>
            </w:rPr>
            <w:tab/>
          </w:r>
          <w:r>
            <w:rPr>
              <w:color w:val="auto"/>
            </w:rPr>
            <w:fldChar w:fldCharType="begin"/>
          </w:r>
          <w:r>
            <w:rPr>
              <w:color w:val="auto"/>
            </w:rPr>
            <w:instrText xml:space="preserve"> PAGEREF _Toc16151 \h </w:instrText>
          </w:r>
          <w:r>
            <w:rPr>
              <w:color w:val="auto"/>
            </w:rPr>
            <w:fldChar w:fldCharType="separate"/>
          </w:r>
          <w:r>
            <w:rPr>
              <w:color w:val="auto"/>
            </w:rPr>
            <w:t>3</w:t>
          </w:r>
          <w:r>
            <w:rPr>
              <w:rFonts w:hint="eastAsia"/>
              <w:color w:val="auto"/>
              <w:lang w:val="en-US" w:eastAsia="zh-CN"/>
            </w:rPr>
            <w:t>6</w:t>
          </w:r>
          <w:r>
            <w:rPr>
              <w:color w:val="auto"/>
            </w:rPr>
            <w:fldChar w:fldCharType="end"/>
          </w:r>
          <w:r>
            <w:rPr>
              <w:color w:val="auto"/>
            </w:rPr>
            <w:fldChar w:fldCharType="end"/>
          </w:r>
        </w:p>
        <w:p>
          <w:pPr>
            <w:pStyle w:val="2"/>
            <w:adjustRightInd w:val="0"/>
            <w:snapToGrid w:val="0"/>
            <w:spacing w:line="360" w:lineRule="auto"/>
            <w:rPr>
              <w:rFonts w:ascii="宋体" w:hAnsi="宋体" w:cs="宋体"/>
              <w:color w:val="auto"/>
              <w:sz w:val="24"/>
            </w:rPr>
          </w:pPr>
          <w:r>
            <w:rPr>
              <w:rFonts w:hint="eastAsia" w:ascii="宋体" w:hAnsi="宋体" w:eastAsia="宋体" w:cs="宋体"/>
              <w:color w:val="auto"/>
            </w:rPr>
            <w:fldChar w:fldCharType="end"/>
          </w:r>
        </w:p>
      </w:sdtContent>
    </w:sdt>
    <w:p>
      <w:pPr>
        <w:pStyle w:val="50"/>
        <w:spacing w:before="0" w:after="0" w:line="360" w:lineRule="auto"/>
        <w:rPr>
          <w:rFonts w:ascii="宋体" w:hAnsi="宋体" w:eastAsia="宋体" w:cs="Times New Roman"/>
          <w:snapToGrid w:val="0"/>
          <w:color w:val="auto"/>
          <w:kern w:val="0"/>
          <w:sz w:val="44"/>
          <w:szCs w:val="20"/>
        </w:rPr>
      </w:pPr>
      <w:bookmarkStart w:id="1" w:name="OLE_LINK1"/>
      <w:r>
        <w:rPr>
          <w:rFonts w:hint="eastAsia" w:ascii="宋体" w:hAnsi="宋体" w:eastAsia="宋体" w:cs="宋体"/>
          <w:color w:val="auto"/>
          <w:sz w:val="24"/>
        </w:rPr>
        <w:br w:type="page"/>
      </w:r>
      <w:bookmarkStart w:id="2" w:name="_Toc15035"/>
      <w:r>
        <w:rPr>
          <w:rFonts w:hint="eastAsia" w:ascii="宋体" w:hAnsi="宋体" w:eastAsia="宋体" w:cs="Times New Roman"/>
          <w:snapToGrid w:val="0"/>
          <w:color w:val="auto"/>
          <w:kern w:val="0"/>
          <w:sz w:val="28"/>
          <w:szCs w:val="13"/>
        </w:rPr>
        <w:t>第一章 招标公告</w:t>
      </w:r>
      <w:bookmarkEnd w:id="2"/>
      <w:bookmarkStart w:id="3" w:name="_Toc523208568"/>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cs="宋体"/>
          <w:color w:val="auto"/>
          <w:sz w:val="24"/>
          <w:szCs w:val="24"/>
          <w:u w:val="single"/>
          <w:lang w:val="zh-CN" w:eastAsia="zh-CN"/>
        </w:rPr>
      </w:pP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cs="宋体"/>
          <w:color w:val="auto"/>
          <w:sz w:val="24"/>
          <w:szCs w:val="24"/>
          <w:u w:val="single"/>
          <w:lang w:val="en-US" w:eastAsia="zh-CN"/>
        </w:rPr>
      </w:pPr>
      <w:r>
        <w:rPr>
          <w:rFonts w:hint="eastAsia" w:ascii="宋体" w:hAnsi="宋体" w:cs="宋体"/>
          <w:color w:val="auto"/>
          <w:sz w:val="24"/>
          <w:szCs w:val="24"/>
          <w:u w:val="single"/>
          <w:lang w:val="zh-CN" w:eastAsia="zh-CN"/>
        </w:rPr>
        <w:t>江苏恒泰建设工程咨询有限公司（以下简称“招标代理”）受扬州市建盛公用事业发展有限公司（以下简称“招标人”）的委托，就</w:t>
      </w:r>
      <w:r>
        <w:rPr>
          <w:rFonts w:hint="eastAsia" w:ascii="宋体" w:hAnsi="宋体" w:cs="宋体"/>
          <w:color w:val="auto"/>
          <w:sz w:val="24"/>
          <w:szCs w:val="24"/>
          <w:u w:val="single"/>
          <w:lang w:val="en-US" w:eastAsia="zh-CN"/>
        </w:rPr>
        <w:t>扬州市建盛公用事业发展有限公司各项规章制度、应急预案、双重预防体系规范化编制</w:t>
      </w:r>
      <w:r>
        <w:rPr>
          <w:rFonts w:hint="eastAsia" w:ascii="宋体" w:hAnsi="宋体" w:cs="宋体"/>
          <w:color w:val="auto"/>
          <w:sz w:val="24"/>
          <w:szCs w:val="24"/>
          <w:u w:val="single"/>
          <w:lang w:val="zh-CN" w:eastAsia="zh-CN"/>
        </w:rPr>
        <w:t>进行招标，现采用</w:t>
      </w:r>
      <w:r>
        <w:rPr>
          <w:rFonts w:hint="eastAsia" w:ascii="宋体" w:hAnsi="宋体" w:cs="宋体"/>
          <w:color w:val="auto"/>
          <w:sz w:val="24"/>
          <w:szCs w:val="24"/>
          <w:u w:val="single"/>
          <w:lang w:val="en-US" w:eastAsia="zh-CN"/>
        </w:rPr>
        <w:t>公开</w:t>
      </w:r>
      <w:r>
        <w:rPr>
          <w:rFonts w:hint="eastAsia" w:ascii="宋体" w:hAnsi="宋体" w:cs="宋体"/>
          <w:color w:val="auto"/>
          <w:sz w:val="24"/>
          <w:szCs w:val="24"/>
          <w:u w:val="single"/>
          <w:lang w:val="zh-CN" w:eastAsia="zh-CN"/>
        </w:rPr>
        <w:t>招标方式，欢迎符合相关条件的单位参与投标。</w:t>
      </w:r>
    </w:p>
    <w:p>
      <w:pPr>
        <w:keepNext w:val="0"/>
        <w:keepLines w:val="0"/>
        <w:pageBreakBefore w:val="0"/>
        <w:numPr>
          <w:ilvl w:val="0"/>
          <w:numId w:val="0"/>
        </w:numPr>
        <w:kinsoku/>
        <w:wordWrap/>
        <w:overflowPunct/>
        <w:topLinePunct w:val="0"/>
        <w:autoSpaceDE/>
        <w:autoSpaceDN/>
        <w:bidi w:val="0"/>
        <w:snapToGrid w:val="0"/>
        <w:spacing w:line="360" w:lineRule="auto"/>
        <w:ind w:firstLine="482" w:firstLineChars="200"/>
        <w:contextualSpacing/>
        <w:rPr>
          <w:rFonts w:hint="eastAsia" w:ascii="宋体" w:hAnsi="宋体" w:eastAsia="宋体" w:cs="宋体"/>
          <w:b/>
          <w:color w:val="auto"/>
          <w:sz w:val="24"/>
          <w:szCs w:val="24"/>
        </w:rPr>
      </w:pPr>
      <w:r>
        <w:rPr>
          <w:rFonts w:hint="eastAsia" w:ascii="宋体" w:hAnsi="宋体" w:cs="宋体"/>
          <w:b/>
          <w:color w:val="auto"/>
          <w:sz w:val="24"/>
          <w:szCs w:val="24"/>
          <w:lang w:val="en-US" w:eastAsia="zh-CN"/>
        </w:rPr>
        <w:t>一、</w:t>
      </w:r>
      <w:r>
        <w:rPr>
          <w:rFonts w:hint="eastAsia" w:ascii="宋体" w:hAnsi="宋体" w:eastAsia="宋体" w:cs="宋体"/>
          <w:b/>
          <w:color w:val="auto"/>
          <w:sz w:val="24"/>
          <w:szCs w:val="24"/>
        </w:rPr>
        <w:t>项目基本情况：</w:t>
      </w:r>
    </w:p>
    <w:p>
      <w:pPr>
        <w:keepNext w:val="0"/>
        <w:keepLines w:val="0"/>
        <w:pageBreakBefore w:val="0"/>
        <w:kinsoku/>
        <w:wordWrap/>
        <w:overflowPunct/>
        <w:topLinePunct w:val="0"/>
        <w:autoSpaceDE/>
        <w:autoSpaceDN/>
        <w:bidi w:val="0"/>
        <w:snapToGrid w:val="0"/>
        <w:spacing w:line="360" w:lineRule="auto"/>
        <w:ind w:firstLine="480" w:firstLineChars="200"/>
        <w:rPr>
          <w:rFonts w:hint="default" w:ascii="宋体" w:hAnsi="宋体" w:eastAsia="宋体" w:cs="宋体"/>
          <w:color w:val="FF0000"/>
          <w:sz w:val="24"/>
          <w:szCs w:val="24"/>
          <w:u w:val="single"/>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项目名称：</w:t>
      </w:r>
      <w:r>
        <w:rPr>
          <w:rFonts w:hint="eastAsia" w:ascii="宋体" w:hAnsi="宋体" w:cs="宋体"/>
          <w:color w:val="FF0000"/>
          <w:sz w:val="24"/>
          <w:szCs w:val="24"/>
          <w:u w:val="single"/>
          <w:lang w:eastAsia="zh-CN"/>
        </w:rPr>
        <w:t>扬州市建盛公用事业发展有限公司</w:t>
      </w:r>
      <w:r>
        <w:rPr>
          <w:rFonts w:hint="eastAsia" w:ascii="宋体" w:hAnsi="宋体" w:cs="宋体"/>
          <w:color w:val="FF0000"/>
          <w:sz w:val="24"/>
          <w:szCs w:val="24"/>
          <w:u w:val="single"/>
          <w:lang w:val="en-US" w:eastAsia="zh-CN"/>
        </w:rPr>
        <w:t>各项规章制度、应急预案、双重预防体系规范化编制</w:t>
      </w:r>
      <w:r>
        <w:rPr>
          <w:rFonts w:hint="eastAsia" w:ascii="宋体" w:hAnsi="宋体" w:cs="宋体"/>
          <w:color w:val="FF0000"/>
          <w:sz w:val="24"/>
          <w:szCs w:val="24"/>
          <w:u w:val="single"/>
          <w:lang w:eastAsia="zh-CN"/>
        </w:rPr>
        <w:t>项目（</w:t>
      </w:r>
      <w:r>
        <w:rPr>
          <w:rFonts w:hint="eastAsia" w:ascii="宋体" w:hAnsi="宋体" w:cs="宋体"/>
          <w:color w:val="FF0000"/>
          <w:sz w:val="24"/>
          <w:szCs w:val="24"/>
          <w:u w:val="single"/>
          <w:lang w:val="en-US" w:eastAsia="zh-CN"/>
        </w:rPr>
        <w:t>二次）</w:t>
      </w:r>
    </w:p>
    <w:p>
      <w:pPr>
        <w:keepNext w:val="0"/>
        <w:keepLines w:val="0"/>
        <w:pageBreakBefore w:val="0"/>
        <w:kinsoku/>
        <w:wordWrap/>
        <w:overflowPunct/>
        <w:topLinePunct w:val="0"/>
        <w:autoSpaceDE/>
        <w:autoSpaceDN/>
        <w:bidi w:val="0"/>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u w:val="single"/>
          <w:lang w:val="en-US" w:eastAsia="zh-CN"/>
        </w:rPr>
        <w:t>2、招标范围：公司（天然气、自来水、暖气）安全生产和职业卫生规章制度、危险作业管理制度及审批、</w:t>
      </w:r>
      <w:r>
        <w:rPr>
          <w:rFonts w:hint="eastAsia" w:ascii="宋体" w:hAnsi="宋体" w:cs="宋体"/>
          <w:b/>
          <w:bCs/>
          <w:color w:val="auto"/>
          <w:sz w:val="24"/>
          <w:szCs w:val="24"/>
          <w:u w:val="single"/>
          <w:lang w:val="en-US" w:eastAsia="zh-CN"/>
        </w:rPr>
        <w:t>各类</w:t>
      </w:r>
      <w:r>
        <w:rPr>
          <w:rFonts w:hint="eastAsia" w:ascii="宋体" w:hAnsi="宋体" w:eastAsia="宋体" w:cs="宋体"/>
          <w:b/>
          <w:bCs/>
          <w:color w:val="auto"/>
          <w:sz w:val="24"/>
          <w:szCs w:val="24"/>
          <w:u w:val="single"/>
          <w:lang w:val="en-US" w:eastAsia="zh-CN"/>
        </w:rPr>
        <w:t>操作规程、各类管理台账</w:t>
      </w:r>
      <w:r>
        <w:rPr>
          <w:rFonts w:hint="eastAsia" w:ascii="宋体" w:hAnsi="宋体" w:cs="宋体"/>
          <w:b/>
          <w:bCs/>
          <w:color w:val="auto"/>
          <w:sz w:val="24"/>
          <w:szCs w:val="24"/>
          <w:u w:val="single"/>
          <w:lang w:val="en-US" w:eastAsia="zh-CN"/>
        </w:rPr>
        <w:t>资料</w:t>
      </w:r>
      <w:r>
        <w:rPr>
          <w:rFonts w:hint="eastAsia" w:ascii="宋体" w:hAnsi="宋体" w:eastAsia="宋体" w:cs="宋体"/>
          <w:b/>
          <w:bCs/>
          <w:color w:val="auto"/>
          <w:sz w:val="24"/>
          <w:szCs w:val="24"/>
          <w:u w:val="single"/>
          <w:lang w:val="en-US" w:eastAsia="zh-CN"/>
        </w:rPr>
        <w:t>、生产安全事故综合应急预案、风险</w:t>
      </w:r>
      <w:r>
        <w:rPr>
          <w:rFonts w:hint="eastAsia" w:ascii="宋体" w:hAnsi="宋体" w:cs="宋体"/>
          <w:b/>
          <w:bCs/>
          <w:color w:val="auto"/>
          <w:sz w:val="24"/>
          <w:szCs w:val="24"/>
          <w:u w:val="single"/>
          <w:lang w:val="en-US" w:eastAsia="zh-CN"/>
        </w:rPr>
        <w:t>分级管</w:t>
      </w:r>
      <w:r>
        <w:rPr>
          <w:rFonts w:hint="eastAsia" w:ascii="宋体" w:hAnsi="宋体" w:eastAsia="宋体" w:cs="宋体"/>
          <w:b/>
          <w:bCs/>
          <w:color w:val="auto"/>
          <w:sz w:val="24"/>
          <w:szCs w:val="24"/>
          <w:u w:val="single"/>
          <w:lang w:val="en-US" w:eastAsia="zh-CN"/>
        </w:rPr>
        <w:t>控和制隐患排查治理双重预防机制</w:t>
      </w:r>
      <w:r>
        <w:rPr>
          <w:rFonts w:hint="eastAsia" w:ascii="宋体" w:hAnsi="宋体" w:cs="宋体"/>
          <w:b/>
          <w:bCs/>
          <w:color w:val="auto"/>
          <w:sz w:val="24"/>
          <w:szCs w:val="24"/>
          <w:u w:val="single"/>
          <w:lang w:val="en-US" w:eastAsia="zh-CN"/>
        </w:rPr>
        <w:t>等各类制度、规范、操作规程、应急预案</w:t>
      </w:r>
      <w:r>
        <w:rPr>
          <w:rFonts w:hint="eastAsia" w:ascii="宋体" w:hAnsi="宋体" w:eastAsia="宋体" w:cs="宋体"/>
          <w:b/>
          <w:bCs/>
          <w:color w:val="auto"/>
          <w:sz w:val="24"/>
          <w:szCs w:val="24"/>
          <w:u w:val="single"/>
          <w:lang w:val="en-US" w:eastAsia="zh-CN"/>
        </w:rPr>
        <w:t>进行编制修订完善</w:t>
      </w:r>
    </w:p>
    <w:p>
      <w:pPr>
        <w:keepNext w:val="0"/>
        <w:keepLines w:val="0"/>
        <w:pageBreakBefore w:val="0"/>
        <w:kinsoku/>
        <w:wordWrap/>
        <w:overflowPunct/>
        <w:topLinePunct w:val="0"/>
        <w:autoSpaceDE/>
        <w:autoSpaceDN/>
        <w:bidi w:val="0"/>
        <w:snapToGrid w:val="0"/>
        <w:spacing w:line="360" w:lineRule="auto"/>
        <w:ind w:firstLine="480" w:firstLineChars="200"/>
        <w:contextualSpacing/>
        <w:rPr>
          <w:rFonts w:hint="eastAsia" w:ascii="宋体" w:hAnsi="宋体" w:eastAsia="宋体" w:cs="宋体"/>
          <w:color w:val="auto"/>
          <w:sz w:val="24"/>
          <w:szCs w:val="24"/>
          <w:u w:val="single"/>
        </w:rPr>
      </w:pPr>
      <w:r>
        <w:rPr>
          <w:rFonts w:hint="eastAsia" w:ascii="宋体" w:hAnsi="宋体" w:eastAsia="宋体" w:cs="宋体"/>
          <w:color w:val="auto"/>
          <w:sz w:val="24"/>
          <w:szCs w:val="24"/>
        </w:rPr>
        <w:t>3、工程地点：</w:t>
      </w:r>
      <w:r>
        <w:rPr>
          <w:rFonts w:hint="eastAsia" w:ascii="宋体" w:hAnsi="宋体" w:cs="宋体"/>
          <w:color w:val="auto"/>
          <w:sz w:val="24"/>
          <w:szCs w:val="24"/>
          <w:u w:val="single"/>
          <w:lang w:val="en-US" w:eastAsia="zh-CN"/>
        </w:rPr>
        <w:t>仪征市</w:t>
      </w:r>
    </w:p>
    <w:p>
      <w:pPr>
        <w:keepNext w:val="0"/>
        <w:keepLines w:val="0"/>
        <w:pageBreakBefore w:val="0"/>
        <w:kinsoku/>
        <w:wordWrap/>
        <w:overflowPunct/>
        <w:topLinePunct w:val="0"/>
        <w:autoSpaceDE/>
        <w:autoSpaceDN/>
        <w:bidi w:val="0"/>
        <w:snapToGrid w:val="0"/>
        <w:spacing w:line="360" w:lineRule="auto"/>
        <w:ind w:firstLine="480" w:firstLineChars="200"/>
        <w:contextualSpacing/>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4、工程</w:t>
      </w:r>
      <w:r>
        <w:rPr>
          <w:rFonts w:hint="eastAsia" w:ascii="宋体" w:hAnsi="宋体" w:cs="宋体"/>
          <w:color w:val="auto"/>
          <w:sz w:val="24"/>
          <w:szCs w:val="24"/>
          <w:lang w:val="en-US" w:eastAsia="zh-CN"/>
        </w:rPr>
        <w:t>规模</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    </w:t>
      </w:r>
    </w:p>
    <w:p>
      <w:pPr>
        <w:keepNext w:val="0"/>
        <w:keepLines w:val="0"/>
        <w:pageBreakBefore w:val="0"/>
        <w:kinsoku/>
        <w:wordWrap/>
        <w:overflowPunct/>
        <w:topLinePunct w:val="0"/>
        <w:autoSpaceDE/>
        <w:autoSpaceDN/>
        <w:bidi w:val="0"/>
        <w:snapToGrid w:val="0"/>
        <w:spacing w:line="360" w:lineRule="auto"/>
        <w:ind w:firstLine="480" w:firstLineChars="200"/>
        <w:contextualSpacing/>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5、项目预算：</w:t>
      </w:r>
      <w:r>
        <w:rPr>
          <w:rFonts w:hint="eastAsia" w:ascii="宋体" w:hAnsi="宋体" w:cs="宋体"/>
          <w:color w:val="auto"/>
          <w:sz w:val="24"/>
          <w:szCs w:val="24"/>
          <w:u w:val="single"/>
          <w:lang w:val="en-US" w:eastAsia="zh-CN"/>
        </w:rPr>
        <w:t>7.8万元</w:t>
      </w:r>
    </w:p>
    <w:p>
      <w:pPr>
        <w:keepNext w:val="0"/>
        <w:keepLines w:val="0"/>
        <w:pageBreakBefore w:val="0"/>
        <w:kinsoku/>
        <w:wordWrap/>
        <w:overflowPunct/>
        <w:topLinePunct w:val="0"/>
        <w:autoSpaceDE/>
        <w:autoSpaceDN/>
        <w:bidi w:val="0"/>
        <w:snapToGrid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6、本项目设置最高限价：</w:t>
      </w:r>
      <w:r>
        <w:rPr>
          <w:rFonts w:hint="eastAsia" w:ascii="宋体" w:hAnsi="宋体" w:cs="宋体"/>
          <w:color w:val="auto"/>
          <w:sz w:val="24"/>
          <w:szCs w:val="24"/>
          <w:u w:val="single"/>
          <w:lang w:val="en-US" w:eastAsia="zh-CN"/>
        </w:rPr>
        <w:t>7.8</w:t>
      </w:r>
      <w:r>
        <w:rPr>
          <w:rFonts w:hint="eastAsia" w:ascii="宋体" w:hAnsi="宋体" w:eastAsia="宋体" w:cs="宋体"/>
          <w:color w:val="auto"/>
          <w:sz w:val="24"/>
          <w:szCs w:val="24"/>
          <w:u w:val="single"/>
        </w:rPr>
        <w:t>万元</w:t>
      </w:r>
      <w:r>
        <w:rPr>
          <w:rFonts w:hint="eastAsia" w:ascii="宋体" w:hAnsi="宋体" w:eastAsia="宋体" w:cs="宋体"/>
          <w:color w:val="auto"/>
          <w:sz w:val="24"/>
          <w:szCs w:val="24"/>
        </w:rPr>
        <w:t>，如超过限价，将作为无效投标</w:t>
      </w:r>
    </w:p>
    <w:p>
      <w:pPr>
        <w:keepNext w:val="0"/>
        <w:keepLines w:val="0"/>
        <w:pageBreakBefore w:val="0"/>
        <w:numPr>
          <w:ilvl w:val="0"/>
          <w:numId w:val="0"/>
        </w:numPr>
        <w:kinsoku/>
        <w:wordWrap/>
        <w:overflowPunct/>
        <w:topLinePunct w:val="0"/>
        <w:autoSpaceDE/>
        <w:autoSpaceDN/>
        <w:bidi w:val="0"/>
        <w:snapToGrid w:val="0"/>
        <w:spacing w:line="360" w:lineRule="auto"/>
        <w:ind w:firstLine="480" w:firstLineChars="200"/>
        <w:contextualSpacing/>
        <w:rPr>
          <w:rFonts w:hint="eastAsia" w:ascii="宋体" w:hAnsi="宋体" w:eastAsia="宋体" w:cs="宋体"/>
          <w:color w:val="auto"/>
          <w:sz w:val="24"/>
          <w:szCs w:val="24"/>
          <w:u w:val="single"/>
          <w:lang w:eastAsia="zh-CN"/>
        </w:rPr>
      </w:pPr>
      <w:r>
        <w:rPr>
          <w:rFonts w:hint="eastAsia" w:ascii="宋体" w:hAnsi="宋体" w:cs="宋体"/>
          <w:b w:val="0"/>
          <w:bCs/>
          <w:color w:val="auto"/>
          <w:sz w:val="24"/>
          <w:szCs w:val="24"/>
          <w:lang w:val="en-US" w:eastAsia="zh-CN"/>
        </w:rPr>
        <w:t>7、计划工期：</w:t>
      </w:r>
      <w:r>
        <w:rPr>
          <w:rFonts w:hint="eastAsia" w:ascii="宋体" w:hAnsi="宋体" w:eastAsia="宋体" w:cs="宋体"/>
          <w:b/>
          <w:bCs/>
          <w:color w:val="auto"/>
          <w:sz w:val="24"/>
          <w:szCs w:val="24"/>
          <w:u w:val="single"/>
          <w:lang w:val="en-US" w:eastAsia="zh-CN"/>
        </w:rPr>
        <w:t>企业安全生产和职业卫生规章制度、操作规程及各类安全管理台账咨询辅导项目（30个工作日）、生产安全事故综合应急预案编制项目（45个工作日）、风险</w:t>
      </w:r>
      <w:r>
        <w:rPr>
          <w:rFonts w:hint="eastAsia" w:ascii="宋体" w:hAnsi="宋体" w:cs="宋体"/>
          <w:b/>
          <w:bCs/>
          <w:color w:val="auto"/>
          <w:sz w:val="24"/>
          <w:szCs w:val="24"/>
          <w:u w:val="single"/>
          <w:lang w:val="en-US" w:eastAsia="zh-CN"/>
        </w:rPr>
        <w:t>分级管</w:t>
      </w:r>
      <w:r>
        <w:rPr>
          <w:rFonts w:hint="eastAsia" w:ascii="宋体" w:hAnsi="宋体" w:eastAsia="宋体" w:cs="宋体"/>
          <w:b/>
          <w:bCs/>
          <w:color w:val="auto"/>
          <w:sz w:val="24"/>
          <w:szCs w:val="24"/>
          <w:u w:val="single"/>
          <w:lang w:val="en-US" w:eastAsia="zh-CN"/>
        </w:rPr>
        <w:t>控和制隐患排查治理双重预防机制建设项目（</w:t>
      </w:r>
      <w:r>
        <w:rPr>
          <w:rFonts w:hint="eastAsia" w:ascii="宋体" w:hAnsi="宋体" w:cs="宋体"/>
          <w:b/>
          <w:bCs/>
          <w:color w:val="auto"/>
          <w:sz w:val="24"/>
          <w:szCs w:val="24"/>
          <w:u w:val="single"/>
          <w:lang w:val="en-US" w:eastAsia="zh-CN"/>
        </w:rPr>
        <w:t>45</w:t>
      </w:r>
      <w:r>
        <w:rPr>
          <w:rFonts w:hint="eastAsia" w:ascii="宋体" w:hAnsi="宋体" w:eastAsia="宋体" w:cs="宋体"/>
          <w:b/>
          <w:bCs/>
          <w:color w:val="auto"/>
          <w:sz w:val="24"/>
          <w:szCs w:val="24"/>
          <w:u w:val="single"/>
          <w:lang w:val="en-US" w:eastAsia="zh-CN"/>
        </w:rPr>
        <w:t>个工作日）</w:t>
      </w:r>
    </w:p>
    <w:p>
      <w:pPr>
        <w:keepNext w:val="0"/>
        <w:keepLines w:val="0"/>
        <w:pageBreakBefore w:val="0"/>
        <w:kinsoku/>
        <w:wordWrap/>
        <w:overflowPunct/>
        <w:topLinePunct w:val="0"/>
        <w:autoSpaceDE/>
        <w:autoSpaceDN/>
        <w:bidi w:val="0"/>
        <w:snapToGrid w:val="0"/>
        <w:spacing w:line="360" w:lineRule="auto"/>
        <w:ind w:firstLine="480" w:firstLineChars="200"/>
        <w:contextualSpacing/>
        <w:rPr>
          <w:rFonts w:hint="default" w:ascii="宋体" w:hAnsi="宋体" w:cs="宋体"/>
          <w:b w:val="0"/>
          <w:bCs/>
          <w:color w:val="auto"/>
          <w:sz w:val="24"/>
          <w:szCs w:val="24"/>
          <w:u w:val="single"/>
          <w:lang w:val="en-US" w:eastAsia="zh-CN"/>
        </w:rPr>
      </w:pPr>
    </w:p>
    <w:p>
      <w:pPr>
        <w:keepNext w:val="0"/>
        <w:keepLines w:val="0"/>
        <w:pageBreakBefore w:val="0"/>
        <w:kinsoku/>
        <w:wordWrap/>
        <w:overflowPunct/>
        <w:topLinePunct w:val="0"/>
        <w:autoSpaceDE/>
        <w:autoSpaceDN/>
        <w:bidi w:val="0"/>
        <w:snapToGrid w:val="0"/>
        <w:spacing w:line="360" w:lineRule="auto"/>
        <w:ind w:firstLine="482" w:firstLineChars="200"/>
        <w:contextualSpacing/>
        <w:rPr>
          <w:rFonts w:hint="eastAsia" w:ascii="宋体" w:hAnsi="宋体" w:eastAsia="宋体" w:cs="宋体"/>
          <w:b/>
          <w:color w:val="auto"/>
          <w:sz w:val="24"/>
          <w:szCs w:val="24"/>
          <w:highlight w:val="yellow"/>
        </w:rPr>
      </w:pPr>
      <w:r>
        <w:rPr>
          <w:rFonts w:hint="eastAsia" w:ascii="宋体" w:hAnsi="宋体" w:cs="宋体"/>
          <w:b/>
          <w:color w:val="auto"/>
          <w:sz w:val="24"/>
          <w:szCs w:val="24"/>
          <w:lang w:val="en-US" w:eastAsia="zh-CN"/>
        </w:rPr>
        <w:t>二</w:t>
      </w:r>
      <w:r>
        <w:rPr>
          <w:rFonts w:hint="eastAsia" w:ascii="宋体" w:hAnsi="宋体" w:eastAsia="宋体" w:cs="宋体"/>
          <w:b/>
          <w:color w:val="auto"/>
          <w:sz w:val="24"/>
          <w:szCs w:val="24"/>
        </w:rPr>
        <w:t>、项目需求说明</w:t>
      </w:r>
    </w:p>
    <w:p>
      <w:pPr>
        <w:keepNext w:val="0"/>
        <w:keepLines w:val="0"/>
        <w:pageBreakBefore w:val="0"/>
        <w:kinsoku/>
        <w:wordWrap/>
        <w:overflowPunct/>
        <w:topLinePunct w:val="0"/>
        <w:autoSpaceDE/>
        <w:autoSpaceDN/>
        <w:bidi w:val="0"/>
        <w:snapToGrid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详</w:t>
      </w:r>
      <w:r>
        <w:rPr>
          <w:rFonts w:hint="eastAsia" w:ascii="宋体" w:hAnsi="宋体" w:eastAsia="宋体" w:cs="宋体"/>
          <w:color w:val="auto"/>
          <w:sz w:val="24"/>
          <w:szCs w:val="24"/>
          <w:lang w:val="zh-CN"/>
        </w:rPr>
        <w:t>见</w:t>
      </w:r>
      <w:r>
        <w:rPr>
          <w:rFonts w:hint="eastAsia" w:ascii="宋体" w:hAnsi="宋体" w:cs="宋体"/>
          <w:color w:val="auto"/>
          <w:sz w:val="24"/>
          <w:szCs w:val="24"/>
          <w:lang w:val="en-US" w:eastAsia="zh-CN"/>
        </w:rPr>
        <w:t>招标文件</w:t>
      </w:r>
      <w:r>
        <w:rPr>
          <w:rFonts w:hint="eastAsia" w:ascii="宋体" w:hAnsi="宋体" w:eastAsia="宋体" w:cs="宋体"/>
          <w:color w:val="auto"/>
          <w:sz w:val="24"/>
          <w:szCs w:val="24"/>
          <w:lang w:val="zh-CN"/>
        </w:rPr>
        <w:t>第三</w:t>
      </w:r>
      <w:r>
        <w:rPr>
          <w:rFonts w:hint="eastAsia" w:ascii="宋体" w:hAnsi="宋体" w:cs="宋体"/>
          <w:color w:val="auto"/>
          <w:sz w:val="24"/>
          <w:szCs w:val="24"/>
          <w:lang w:val="en-US" w:eastAsia="zh-CN"/>
        </w:rPr>
        <w:t>章</w:t>
      </w:r>
      <w:r>
        <w:rPr>
          <w:rFonts w:hint="eastAsia" w:ascii="宋体" w:hAnsi="宋体" w:eastAsia="宋体" w:cs="宋体"/>
          <w:color w:val="auto"/>
          <w:sz w:val="24"/>
          <w:szCs w:val="24"/>
          <w:lang w:val="zh-CN"/>
        </w:rPr>
        <w:t>招标内容及服务要求</w:t>
      </w:r>
      <w:r>
        <w:rPr>
          <w:rFonts w:hint="eastAsia" w:ascii="宋体" w:hAnsi="宋体" w:eastAsia="宋体" w:cs="宋体"/>
          <w:color w:val="auto"/>
          <w:kern w:val="0"/>
          <w:sz w:val="24"/>
          <w:szCs w:val="24"/>
          <w:lang w:val="zh-CN"/>
        </w:rPr>
        <w:t>。</w:t>
      </w:r>
    </w:p>
    <w:p>
      <w:pPr>
        <w:keepNext w:val="0"/>
        <w:keepLines w:val="0"/>
        <w:pageBreakBefore w:val="0"/>
        <w:kinsoku/>
        <w:wordWrap/>
        <w:overflowPunct/>
        <w:topLinePunct w:val="0"/>
        <w:autoSpaceDE/>
        <w:autoSpaceDN/>
        <w:bidi w:val="0"/>
        <w:snapToGrid w:val="0"/>
        <w:spacing w:line="360" w:lineRule="auto"/>
        <w:ind w:firstLine="482" w:firstLineChars="200"/>
        <w:contextualSpacing/>
        <w:rPr>
          <w:rFonts w:hint="eastAsia" w:ascii="宋体" w:hAnsi="宋体" w:cs="宋体"/>
          <w:b/>
          <w:color w:val="auto"/>
          <w:sz w:val="24"/>
          <w:szCs w:val="24"/>
          <w:lang w:val="en-US" w:eastAsia="zh-CN"/>
        </w:rPr>
      </w:pPr>
    </w:p>
    <w:p>
      <w:pPr>
        <w:keepNext w:val="0"/>
        <w:keepLines w:val="0"/>
        <w:pageBreakBefore w:val="0"/>
        <w:kinsoku/>
        <w:wordWrap/>
        <w:overflowPunct/>
        <w:topLinePunct w:val="0"/>
        <w:autoSpaceDE/>
        <w:autoSpaceDN/>
        <w:bidi w:val="0"/>
        <w:snapToGrid w:val="0"/>
        <w:spacing w:line="360" w:lineRule="auto"/>
        <w:ind w:firstLine="482" w:firstLineChars="200"/>
        <w:contextualSpacing/>
        <w:rPr>
          <w:rFonts w:hint="eastAsia" w:ascii="宋体" w:hAnsi="宋体" w:eastAsia="宋体" w:cs="宋体"/>
          <w:b/>
          <w:color w:val="auto"/>
          <w:sz w:val="24"/>
          <w:szCs w:val="24"/>
        </w:rPr>
      </w:pPr>
      <w:r>
        <w:rPr>
          <w:rFonts w:hint="eastAsia" w:ascii="宋体" w:hAnsi="宋体" w:cs="宋体"/>
          <w:b/>
          <w:color w:val="auto"/>
          <w:sz w:val="24"/>
          <w:szCs w:val="24"/>
          <w:lang w:val="en-US" w:eastAsia="zh-CN"/>
        </w:rPr>
        <w:t>三</w:t>
      </w:r>
      <w:r>
        <w:rPr>
          <w:rFonts w:hint="eastAsia" w:ascii="宋体" w:hAnsi="宋体" w:eastAsia="宋体" w:cs="宋体"/>
          <w:b/>
          <w:color w:val="auto"/>
          <w:sz w:val="24"/>
          <w:szCs w:val="24"/>
        </w:rPr>
        <w:t>、投标人资格要求</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1)投标人须具独立企业法人资格, 投标人有年审合格的企业营业执照</w:t>
      </w:r>
      <w:r>
        <w:rPr>
          <w:rFonts w:hint="eastAsia" w:ascii="宋体" w:hAnsi="宋体" w:eastAsia="宋体" w:cs="宋体"/>
          <w:b/>
          <w:bCs/>
          <w:color w:val="auto"/>
          <w:sz w:val="24"/>
          <w:szCs w:val="24"/>
        </w:rPr>
        <w:t>（提供营业执照复印件并加盖投标单位公章）</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(2)投标人须具有省、自治区、直辖市安全生产监督管理部门颁发的安全评价机构资质证书</w:t>
      </w:r>
      <w:r>
        <w:rPr>
          <w:rFonts w:hint="eastAsia" w:ascii="宋体" w:hAnsi="宋体" w:eastAsia="宋体" w:cs="宋体"/>
          <w:b/>
          <w:bCs/>
          <w:color w:val="auto"/>
          <w:sz w:val="24"/>
          <w:szCs w:val="24"/>
        </w:rPr>
        <w:t>（提供资质证书复印件并加盖投标单位公章）</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4" w:name="_Hlk49243416"/>
      <w:r>
        <w:rPr>
          <w:rFonts w:hint="eastAsia" w:ascii="宋体" w:hAnsi="宋体" w:eastAsia="宋体" w:cs="宋体"/>
          <w:color w:val="auto"/>
          <w:sz w:val="24"/>
          <w:szCs w:val="24"/>
          <w:highlight w:val="none"/>
        </w:rPr>
        <w:t>项目负责人具有高级工程师职称</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注册安全工程师</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安全评价师资格</w:t>
      </w:r>
      <w:r>
        <w:rPr>
          <w:rFonts w:hint="eastAsia" w:ascii="宋体" w:hAnsi="宋体" w:eastAsia="宋体" w:cs="宋体"/>
          <w:b/>
          <w:bCs/>
          <w:color w:val="auto"/>
          <w:sz w:val="24"/>
          <w:szCs w:val="24"/>
          <w:highlight w:val="none"/>
        </w:rPr>
        <w:t>（提供证书复印件并加盖投标单位公章）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auto"/>
          <w:sz w:val="24"/>
          <w:szCs w:val="24"/>
          <w:lang w:val="en-US" w:eastAsia="zh-CN"/>
        </w:rPr>
        <w:t>投标单位编制人员具有参与省级及以上燃气行业标准编制的工作经验</w:t>
      </w:r>
      <w:r>
        <w:rPr>
          <w:rFonts w:hint="eastAsia" w:ascii="宋体" w:hAnsi="宋体" w:eastAsia="宋体" w:cs="宋体"/>
          <w:b/>
          <w:bCs/>
          <w:color w:val="auto"/>
          <w:sz w:val="24"/>
          <w:szCs w:val="24"/>
          <w:lang w:val="en-US" w:eastAsia="zh-CN"/>
        </w:rPr>
        <w:t>（需提供业绩证明）</w:t>
      </w:r>
      <w:r>
        <w:rPr>
          <w:rFonts w:hint="eastAsia" w:ascii="宋体" w:hAnsi="宋体" w:cs="宋体"/>
          <w:b/>
          <w:bCs/>
          <w:color w:val="auto"/>
          <w:sz w:val="24"/>
          <w:szCs w:val="24"/>
          <w:lang w:val="en-US" w:eastAsia="zh-CN"/>
        </w:rPr>
        <w:t>；</w:t>
      </w:r>
    </w:p>
    <w:p>
      <w:pPr>
        <w:keepNext w:val="0"/>
        <w:keepLines w:val="0"/>
        <w:pageBreakBefore w:val="0"/>
        <w:kinsoku/>
        <w:wordWrap/>
        <w:overflowPunct/>
        <w:topLinePunct w:val="0"/>
        <w:autoSpaceDE/>
        <w:autoSpaceDN/>
        <w:bidi w:val="0"/>
        <w:snapToGrid w:val="0"/>
        <w:spacing w:line="360" w:lineRule="auto"/>
        <w:ind w:firstLine="480" w:firstLineChars="200"/>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)投标单位为项目负责人依法缴纳的社会保障资金证明材料</w:t>
      </w:r>
      <w:r>
        <w:rPr>
          <w:rFonts w:hint="eastAsia" w:ascii="宋体" w:hAnsi="宋体" w:eastAsia="宋体" w:cs="宋体"/>
          <w:b/>
          <w:bCs/>
          <w:color w:val="000000" w:themeColor="text1"/>
          <w:sz w:val="24"/>
          <w:szCs w:val="24"/>
          <w14:textFill>
            <w14:solidFill>
              <w14:schemeClr w14:val="tx1"/>
            </w14:solidFill>
          </w14:textFill>
        </w:rPr>
        <w:t>(复印件加盖投标人</w:t>
      </w:r>
      <w:r>
        <w:rPr>
          <w:rFonts w:hint="eastAsia" w:ascii="宋体" w:hAnsi="宋体" w:cs="宋体"/>
          <w:b/>
          <w:bCs/>
          <w:color w:val="000000" w:themeColor="text1"/>
          <w:sz w:val="24"/>
          <w:szCs w:val="24"/>
          <w:lang w:val="en-US" w:eastAsia="zh-CN"/>
          <w14:textFill>
            <w14:solidFill>
              <w14:schemeClr w14:val="tx1"/>
            </w14:solidFill>
          </w14:textFill>
        </w:rPr>
        <w:t>公</w:t>
      </w:r>
      <w:r>
        <w:rPr>
          <w:rFonts w:hint="eastAsia" w:ascii="宋体" w:hAnsi="宋体" w:eastAsia="宋体" w:cs="宋体"/>
          <w:b/>
          <w:bCs/>
          <w:color w:val="000000" w:themeColor="text1"/>
          <w:sz w:val="24"/>
          <w:szCs w:val="24"/>
          <w14:textFill>
            <w14:solidFill>
              <w14:schemeClr w14:val="tx1"/>
            </w14:solidFill>
          </w14:textFill>
        </w:rPr>
        <w:t>章)</w:t>
      </w:r>
      <w:r>
        <w:rPr>
          <w:rFonts w:hint="eastAsia" w:ascii="宋体" w:hAnsi="宋体" w:eastAsia="宋体" w:cs="宋体"/>
          <w:color w:val="000000" w:themeColor="text1"/>
          <w:sz w:val="24"/>
          <w:szCs w:val="24"/>
          <w14:textFill>
            <w14:solidFill>
              <w14:schemeClr w14:val="tx1"/>
            </w14:solidFill>
          </w14:textFill>
        </w:rPr>
        <w:t>(提供202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月-202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月近三个月内由税务、银行或社会保险基金管理三个部门中任意一部门出具的任意一个月缴纳职工社会保障资金的缴款凭证或缴款证明</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snapToGrid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)投标人202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月-202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月近三个月任意一份依法纳税的缴款凭证</w:t>
      </w:r>
      <w:r>
        <w:rPr>
          <w:rFonts w:hint="eastAsia" w:ascii="宋体" w:hAnsi="宋体" w:eastAsia="宋体" w:cs="宋体"/>
          <w:b/>
          <w:bCs/>
          <w:color w:val="auto"/>
          <w:sz w:val="24"/>
          <w:szCs w:val="24"/>
        </w:rPr>
        <w:t>(复印件加盖投标人公章)</w:t>
      </w:r>
      <w:bookmarkEnd w:id="4"/>
      <w:r>
        <w:rPr>
          <w:rFonts w:hint="eastAsia" w:ascii="宋体" w:hAnsi="宋体" w:cs="宋体"/>
          <w:b/>
          <w:bCs/>
          <w:color w:val="auto"/>
          <w:sz w:val="24"/>
          <w:szCs w:val="24"/>
          <w:lang w:eastAsia="zh-CN"/>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)不同投标人的法定代表人不是同一人、母公司、全资子公司及其控股公司</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提供承诺，格式自拟</w:t>
      </w:r>
      <w:r>
        <w:rPr>
          <w:rFonts w:hint="eastAsia" w:ascii="宋体" w:hAnsi="宋体" w:cs="宋体"/>
          <w:b/>
          <w:bCs/>
          <w:color w:val="auto"/>
          <w:sz w:val="24"/>
          <w:szCs w:val="24"/>
          <w:lang w:eastAsia="zh-CN"/>
        </w:rPr>
        <w:t>）</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)供应商未被“信用中国”网站（www.creditchina.gov.cn）、“中国政府采购网"(www.ccgp.gov.cn)列入失信被执行人、重大税收违法案件当事人名单、政府采购严重违法失信行为记录名单</w:t>
      </w:r>
      <w:r>
        <w:rPr>
          <w:rFonts w:hint="eastAsia" w:ascii="宋体" w:hAnsi="宋体" w:eastAsia="宋体" w:cs="宋体"/>
          <w:b/>
          <w:bCs/>
          <w:color w:val="auto"/>
          <w:sz w:val="24"/>
          <w:szCs w:val="24"/>
        </w:rPr>
        <w:t>（提供下载的网站页面或截图，并加盖投标单位公章）</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)资料真实性承诺</w:t>
      </w:r>
      <w:r>
        <w:rPr>
          <w:rFonts w:hint="eastAsia" w:ascii="宋体" w:hAnsi="宋体" w:cs="宋体"/>
          <w:color w:val="auto"/>
          <w:sz w:val="24"/>
          <w:szCs w:val="24"/>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firstLine="482" w:firstLineChars="200"/>
        <w:jc w:val="left"/>
        <w:rPr>
          <w:rFonts w:hint="eastAsia" w:ascii="宋体" w:hAnsi="宋体" w:cs="宋体"/>
          <w:b/>
          <w:bCs/>
          <w:i w:val="0"/>
          <w:iCs w:val="0"/>
          <w:caps w:val="0"/>
          <w:color w:val="auto"/>
          <w:spacing w:val="0"/>
          <w:kern w:val="0"/>
          <w:sz w:val="24"/>
          <w:szCs w:val="24"/>
          <w:lang w:val="en-US" w:eastAsia="zh-CN" w:bidi="ar"/>
        </w:rPr>
      </w:pPr>
      <w:bookmarkStart w:id="5" w:name="_Toc35393623"/>
      <w:bookmarkStart w:id="6" w:name="_Toc35393792"/>
      <w:bookmarkStart w:id="7" w:name="_Toc28359004"/>
      <w:bookmarkStart w:id="8" w:name="_Toc2835908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firstLine="482" w:firstLineChars="200"/>
        <w:jc w:val="left"/>
        <w:rPr>
          <w:rFonts w:hint="eastAsia" w:ascii="宋体" w:hAnsi="宋体" w:cs="宋体"/>
          <w:b/>
          <w:bCs/>
          <w:color w:val="auto"/>
          <w:sz w:val="24"/>
          <w:szCs w:val="24"/>
          <w:lang w:val="en-US" w:eastAsia="zh-CN"/>
        </w:rPr>
      </w:pPr>
      <w:r>
        <w:rPr>
          <w:rFonts w:hint="eastAsia" w:ascii="宋体" w:hAnsi="宋体" w:cs="宋体"/>
          <w:b/>
          <w:bCs/>
          <w:i w:val="0"/>
          <w:iCs w:val="0"/>
          <w:caps w:val="0"/>
          <w:color w:val="auto"/>
          <w:spacing w:val="0"/>
          <w:kern w:val="0"/>
          <w:sz w:val="24"/>
          <w:szCs w:val="24"/>
          <w:lang w:val="en-US" w:eastAsia="zh-CN" w:bidi="ar"/>
        </w:rPr>
        <w:t>四、</w:t>
      </w:r>
      <w:r>
        <w:rPr>
          <w:rFonts w:hint="eastAsia" w:ascii="宋体" w:hAnsi="宋体" w:eastAsia="宋体" w:cs="宋体"/>
          <w:b/>
          <w:bCs/>
          <w:i w:val="0"/>
          <w:iCs w:val="0"/>
          <w:caps w:val="0"/>
          <w:color w:val="auto"/>
          <w:spacing w:val="0"/>
          <w:kern w:val="0"/>
          <w:sz w:val="24"/>
          <w:szCs w:val="24"/>
          <w:lang w:val="en-US" w:eastAsia="zh-CN" w:bidi="ar"/>
        </w:rPr>
        <w:t>评标办法</w:t>
      </w:r>
      <w:bookmarkStart w:id="9" w:name="_Toc15879"/>
      <w:bookmarkEnd w:id="9"/>
      <w:r>
        <w:rPr>
          <w:rFonts w:hint="eastAsia" w:ascii="宋体" w:hAnsi="宋体" w:eastAsia="宋体" w:cs="宋体"/>
          <w:b/>
          <w:bCs/>
          <w:i w:val="0"/>
          <w:iCs w:val="0"/>
          <w:caps w:val="0"/>
          <w:color w:val="auto"/>
          <w:spacing w:val="0"/>
          <w:kern w:val="0"/>
          <w:sz w:val="24"/>
          <w:szCs w:val="24"/>
          <w:lang w:val="en-US" w:eastAsia="zh-CN" w:bidi="ar"/>
        </w:rPr>
        <w:t>：</w:t>
      </w:r>
      <w:r>
        <w:rPr>
          <w:rFonts w:hint="eastAsia" w:eastAsia="宋体" w:cs="宋体"/>
          <w:b/>
          <w:bCs/>
          <w:i w:val="0"/>
          <w:iCs w:val="0"/>
          <w:caps w:val="0"/>
          <w:color w:val="auto"/>
          <w:spacing w:val="0"/>
          <w:kern w:val="0"/>
          <w:sz w:val="24"/>
          <w:szCs w:val="24"/>
          <w:u w:val="none"/>
          <w:lang w:val="en-US" w:eastAsia="zh-CN" w:bidi="ar"/>
        </w:rPr>
        <w:t>经评审的最低投标价法</w:t>
      </w:r>
    </w:p>
    <w:p>
      <w:pPr>
        <w:keepNext w:val="0"/>
        <w:keepLines w:val="0"/>
        <w:pageBreakBefore w:val="0"/>
        <w:kinsoku/>
        <w:wordWrap/>
        <w:overflowPunct/>
        <w:topLinePunct w:val="0"/>
        <w:autoSpaceDE/>
        <w:autoSpaceDN/>
        <w:bidi w:val="0"/>
        <w:snapToGrid w:val="0"/>
        <w:spacing w:line="360" w:lineRule="auto"/>
        <w:ind w:firstLine="482" w:firstLineChars="200"/>
        <w:rPr>
          <w:rFonts w:hint="eastAsia" w:ascii="宋体" w:hAnsi="宋体" w:cs="宋体"/>
          <w:b/>
          <w:bCs/>
          <w:color w:val="auto"/>
          <w:sz w:val="24"/>
          <w:szCs w:val="24"/>
          <w:lang w:val="en-US" w:eastAsia="zh-CN"/>
        </w:rPr>
      </w:pP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、获取</w:t>
      </w:r>
      <w:bookmarkEnd w:id="5"/>
      <w:bookmarkEnd w:id="6"/>
      <w:bookmarkEnd w:id="7"/>
      <w:bookmarkEnd w:id="8"/>
      <w:r>
        <w:rPr>
          <w:rFonts w:hint="eastAsia" w:ascii="宋体" w:hAnsi="宋体" w:eastAsia="宋体" w:cs="宋体"/>
          <w:b/>
          <w:bCs/>
          <w:color w:val="auto"/>
          <w:sz w:val="24"/>
          <w:szCs w:val="24"/>
        </w:rPr>
        <w:t>招标文件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Cs/>
          <w:color w:val="auto"/>
          <w:sz w:val="24"/>
          <w:szCs w:val="24"/>
          <w:u w:val="single"/>
        </w:rPr>
      </w:pPr>
      <w:r>
        <w:rPr>
          <w:rFonts w:hint="eastAsia" w:ascii="宋体" w:hAnsi="宋体" w:cs="宋体"/>
          <w:iCs/>
          <w:color w:val="auto"/>
          <w:sz w:val="24"/>
          <w:szCs w:val="24"/>
          <w:lang w:val="en-US" w:eastAsia="zh-CN"/>
        </w:rPr>
        <w:t>1、</w:t>
      </w:r>
      <w:r>
        <w:rPr>
          <w:rFonts w:hint="eastAsia" w:ascii="宋体" w:hAnsi="宋体" w:eastAsia="宋体" w:cs="宋体"/>
          <w:iCs/>
          <w:color w:val="auto"/>
          <w:sz w:val="24"/>
          <w:szCs w:val="24"/>
        </w:rPr>
        <w:t>获取时间：</w:t>
      </w:r>
      <w:r>
        <w:rPr>
          <w:rFonts w:hint="eastAsia" w:ascii="宋体" w:hAnsi="宋体" w:eastAsia="宋体" w:cs="宋体"/>
          <w:b/>
          <w:bCs/>
          <w:iCs/>
          <w:color w:val="auto"/>
          <w:sz w:val="24"/>
          <w:szCs w:val="24"/>
          <w:u w:val="single"/>
        </w:rPr>
        <w:t>202</w:t>
      </w:r>
      <w:r>
        <w:rPr>
          <w:rFonts w:hint="eastAsia" w:ascii="宋体" w:hAnsi="宋体" w:cs="宋体"/>
          <w:b/>
          <w:bCs/>
          <w:iCs/>
          <w:color w:val="auto"/>
          <w:sz w:val="24"/>
          <w:szCs w:val="24"/>
          <w:u w:val="single"/>
          <w:lang w:val="en-US" w:eastAsia="zh-CN"/>
        </w:rPr>
        <w:t>3</w:t>
      </w:r>
      <w:r>
        <w:rPr>
          <w:rFonts w:hint="eastAsia" w:ascii="宋体" w:hAnsi="宋体" w:eastAsia="宋体" w:cs="宋体"/>
          <w:b/>
          <w:bCs/>
          <w:iCs/>
          <w:color w:val="auto"/>
          <w:sz w:val="24"/>
          <w:szCs w:val="24"/>
          <w:u w:val="single"/>
        </w:rPr>
        <w:t>年</w:t>
      </w:r>
      <w:r>
        <w:rPr>
          <w:rFonts w:hint="eastAsia" w:ascii="宋体" w:hAnsi="宋体" w:cs="宋体"/>
          <w:b/>
          <w:bCs/>
          <w:iCs/>
          <w:color w:val="auto"/>
          <w:sz w:val="24"/>
          <w:szCs w:val="24"/>
          <w:u w:val="single"/>
          <w:lang w:val="en-US" w:eastAsia="zh-CN"/>
        </w:rPr>
        <w:t>7</w:t>
      </w:r>
      <w:r>
        <w:rPr>
          <w:rFonts w:hint="eastAsia" w:ascii="宋体" w:hAnsi="宋体" w:eastAsia="宋体" w:cs="宋体"/>
          <w:b/>
          <w:bCs/>
          <w:iCs/>
          <w:color w:val="auto"/>
          <w:sz w:val="24"/>
          <w:szCs w:val="24"/>
          <w:u w:val="single"/>
        </w:rPr>
        <w:t>月</w:t>
      </w:r>
      <w:r>
        <w:rPr>
          <w:rFonts w:hint="eastAsia" w:ascii="宋体" w:hAnsi="宋体" w:cs="宋体"/>
          <w:b/>
          <w:bCs/>
          <w:iCs/>
          <w:color w:val="auto"/>
          <w:sz w:val="24"/>
          <w:szCs w:val="24"/>
          <w:u w:val="single"/>
          <w:lang w:val="en-US" w:eastAsia="zh-CN"/>
        </w:rPr>
        <w:t>12</w:t>
      </w:r>
      <w:r>
        <w:rPr>
          <w:rFonts w:hint="eastAsia" w:ascii="宋体" w:hAnsi="宋体" w:eastAsia="宋体" w:cs="宋体"/>
          <w:b/>
          <w:bCs/>
          <w:iCs/>
          <w:color w:val="auto"/>
          <w:sz w:val="24"/>
          <w:szCs w:val="24"/>
          <w:u w:val="single"/>
        </w:rPr>
        <w:t>日至202</w:t>
      </w:r>
      <w:r>
        <w:rPr>
          <w:rFonts w:hint="eastAsia" w:ascii="宋体" w:hAnsi="宋体" w:cs="宋体"/>
          <w:b/>
          <w:bCs/>
          <w:iCs/>
          <w:color w:val="auto"/>
          <w:sz w:val="24"/>
          <w:szCs w:val="24"/>
          <w:u w:val="single"/>
          <w:lang w:val="en-US" w:eastAsia="zh-CN"/>
        </w:rPr>
        <w:t>3</w:t>
      </w:r>
      <w:r>
        <w:rPr>
          <w:rFonts w:hint="eastAsia" w:ascii="宋体" w:hAnsi="宋体" w:eastAsia="宋体" w:cs="宋体"/>
          <w:b/>
          <w:bCs/>
          <w:iCs/>
          <w:color w:val="auto"/>
          <w:sz w:val="24"/>
          <w:szCs w:val="24"/>
          <w:u w:val="single"/>
        </w:rPr>
        <w:t>年</w:t>
      </w:r>
      <w:r>
        <w:rPr>
          <w:rFonts w:hint="eastAsia" w:ascii="宋体" w:hAnsi="宋体" w:cs="宋体"/>
          <w:b/>
          <w:bCs/>
          <w:iCs/>
          <w:color w:val="auto"/>
          <w:sz w:val="24"/>
          <w:szCs w:val="24"/>
          <w:u w:val="single"/>
          <w:lang w:val="en-US" w:eastAsia="zh-CN"/>
        </w:rPr>
        <w:t>7</w:t>
      </w:r>
      <w:r>
        <w:rPr>
          <w:rFonts w:hint="eastAsia" w:ascii="宋体" w:hAnsi="宋体" w:eastAsia="宋体" w:cs="宋体"/>
          <w:b/>
          <w:bCs/>
          <w:iCs/>
          <w:color w:val="auto"/>
          <w:sz w:val="24"/>
          <w:szCs w:val="24"/>
          <w:u w:val="single"/>
        </w:rPr>
        <w:t>月</w:t>
      </w:r>
      <w:r>
        <w:rPr>
          <w:rFonts w:hint="eastAsia" w:ascii="宋体" w:hAnsi="宋体" w:cs="宋体"/>
          <w:b/>
          <w:bCs/>
          <w:iCs/>
          <w:color w:val="auto"/>
          <w:sz w:val="24"/>
          <w:szCs w:val="24"/>
          <w:u w:val="single"/>
          <w:lang w:val="en-US" w:eastAsia="zh-CN"/>
        </w:rPr>
        <w:t>17</w:t>
      </w:r>
      <w:r>
        <w:rPr>
          <w:rFonts w:hint="eastAsia" w:ascii="宋体" w:hAnsi="宋体" w:eastAsia="宋体" w:cs="宋体"/>
          <w:b/>
          <w:bCs/>
          <w:iCs/>
          <w:color w:val="auto"/>
          <w:sz w:val="24"/>
          <w:szCs w:val="24"/>
          <w:u w:val="single"/>
        </w:rPr>
        <w:t>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cs="宋体"/>
          <w:iCs/>
          <w:color w:val="auto"/>
          <w:sz w:val="24"/>
          <w:szCs w:val="24"/>
          <w:lang w:val="en-US" w:eastAsia="zh-CN"/>
        </w:rPr>
        <w:t>2、</w:t>
      </w:r>
      <w:r>
        <w:rPr>
          <w:rFonts w:hint="eastAsia" w:ascii="宋体" w:hAnsi="宋体" w:eastAsia="宋体" w:cs="宋体"/>
          <w:iCs/>
          <w:color w:val="auto"/>
          <w:sz w:val="24"/>
          <w:szCs w:val="24"/>
        </w:rPr>
        <w:t>获取方式：</w:t>
      </w:r>
      <w:r>
        <w:rPr>
          <w:rFonts w:hint="eastAsia" w:ascii="宋体" w:hAnsi="宋体" w:eastAsia="宋体" w:cs="宋体"/>
          <w:color w:val="auto"/>
          <w:sz w:val="24"/>
          <w:szCs w:val="24"/>
          <w:u w:val="single"/>
        </w:rPr>
        <w:t>报名时从代理机构处获取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left"/>
        <w:textAlignment w:val="auto"/>
        <w:rPr>
          <w:rFonts w:hint="default" w:ascii="宋体" w:hAnsi="宋体" w:eastAsia="宋体" w:cs="宋体"/>
          <w:i w:val="0"/>
          <w:iCs w:val="0"/>
          <w:caps w:val="0"/>
          <w:color w:val="auto"/>
          <w:spacing w:val="0"/>
          <w:kern w:val="0"/>
          <w:sz w:val="24"/>
          <w:szCs w:val="24"/>
          <w:lang w:val="en-US" w:eastAsia="zh-CN" w:bidi="ar"/>
        </w:rPr>
      </w:pPr>
      <w:bookmarkStart w:id="10" w:name="_Toc28359082"/>
      <w:bookmarkStart w:id="11" w:name="_Toc28359005"/>
      <w:bookmarkStart w:id="12" w:name="_Toc35393793"/>
      <w:bookmarkStart w:id="13" w:name="_Toc35393624"/>
      <w:r>
        <w:rPr>
          <w:rFonts w:hint="eastAsia" w:ascii="宋体" w:hAnsi="宋体" w:eastAsia="宋体" w:cs="宋体"/>
          <w:i w:val="0"/>
          <w:iCs w:val="0"/>
          <w:caps w:val="0"/>
          <w:color w:val="auto"/>
          <w:spacing w:val="0"/>
          <w:kern w:val="0"/>
          <w:sz w:val="24"/>
          <w:szCs w:val="24"/>
          <w:lang w:val="en-US" w:eastAsia="zh-CN" w:bidi="ar"/>
        </w:rPr>
        <w:t>如投标人确定参加投标</w:t>
      </w:r>
      <w:r>
        <w:rPr>
          <w:rFonts w:hint="eastAsia" w:ascii="宋体" w:hAnsi="宋体" w:cs="宋体"/>
          <w:i w:val="0"/>
          <w:iCs w:val="0"/>
          <w:caps w:val="0"/>
          <w:color w:val="auto"/>
          <w:spacing w:val="0"/>
          <w:kern w:val="0"/>
          <w:sz w:val="24"/>
          <w:szCs w:val="24"/>
          <w:lang w:val="en-US" w:eastAsia="zh-CN" w:bidi="ar"/>
        </w:rPr>
        <w:t>，可通过现场报名或电子邮箱报名方式参加。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i w:val="0"/>
          <w:iCs w:val="0"/>
          <w:caps w:val="0"/>
          <w:color w:val="auto"/>
          <w:spacing w:val="0"/>
          <w:kern w:val="0"/>
          <w:sz w:val="24"/>
          <w:szCs w:val="24"/>
          <w:lang w:val="en-US" w:eastAsia="zh-CN" w:bidi="ar"/>
        </w:rPr>
        <w:t>现场报名：</w:t>
      </w:r>
      <w:r>
        <w:rPr>
          <w:rFonts w:hint="eastAsia" w:ascii="宋体" w:hAnsi="宋体" w:eastAsia="宋体" w:cs="宋体"/>
          <w:i w:val="0"/>
          <w:iCs w:val="0"/>
          <w:caps w:val="0"/>
          <w:color w:val="auto"/>
          <w:spacing w:val="0"/>
          <w:kern w:val="0"/>
          <w:sz w:val="24"/>
          <w:szCs w:val="24"/>
          <w:lang w:val="en-US" w:eastAsia="zh-CN" w:bidi="ar"/>
        </w:rPr>
        <w:t>请于</w:t>
      </w:r>
      <w:r>
        <w:rPr>
          <w:rFonts w:hint="eastAsia" w:ascii="宋体" w:hAnsi="宋体" w:eastAsia="宋体" w:cs="宋体"/>
          <w:color w:val="auto"/>
          <w:kern w:val="0"/>
          <w:sz w:val="24"/>
          <w:szCs w:val="24"/>
          <w:lang w:val="en-US" w:eastAsia="zh-CN" w:bidi="ar"/>
        </w:rPr>
        <w:t>2023年</w:t>
      </w:r>
      <w:r>
        <w:rPr>
          <w:rFonts w:hint="eastAsia" w:ascii="宋体" w:hAnsi="宋体" w:cs="宋体"/>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12</w:t>
      </w:r>
      <w:r>
        <w:rPr>
          <w:rFonts w:hint="eastAsia" w:ascii="宋体" w:hAnsi="宋体" w:eastAsia="宋体" w:cs="宋体"/>
          <w:color w:val="auto"/>
          <w:kern w:val="0"/>
          <w:sz w:val="24"/>
          <w:szCs w:val="24"/>
          <w:lang w:val="en-US" w:eastAsia="zh-CN" w:bidi="ar"/>
        </w:rPr>
        <w:t>日-2023年</w:t>
      </w:r>
      <w:r>
        <w:rPr>
          <w:rFonts w:hint="eastAsia" w:ascii="宋体" w:hAnsi="宋体" w:cs="宋体"/>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17</w:t>
      </w:r>
      <w:r>
        <w:rPr>
          <w:rFonts w:hint="eastAsia" w:ascii="宋体" w:hAnsi="宋体" w:eastAsia="宋体" w:cs="宋体"/>
          <w:color w:val="auto"/>
          <w:kern w:val="0"/>
          <w:sz w:val="24"/>
          <w:szCs w:val="24"/>
          <w:lang w:val="en-US" w:eastAsia="zh-CN" w:bidi="ar"/>
        </w:rPr>
        <w:t>日上午9：00-11:00，下午15:00-17:00（北京时间，法定节假日除外）</w:t>
      </w:r>
      <w:r>
        <w:rPr>
          <w:rFonts w:hint="eastAsia" w:ascii="宋体" w:hAnsi="宋体" w:eastAsia="宋体" w:cs="宋体"/>
          <w:color w:val="auto"/>
          <w:kern w:val="0"/>
          <w:sz w:val="24"/>
          <w:szCs w:val="24"/>
          <w:lang w:val="en-US" w:eastAsia="zh-CN" w:bidi="ar-SA"/>
        </w:rPr>
        <w:t>至扬州市邗江区文昌西路10号（紫金广场）506报名。报名时携带授权委托书原件及委托人身份证复印件、营业执照复印件、</w:t>
      </w:r>
      <w:r>
        <w:rPr>
          <w:rFonts w:hint="eastAsia" w:ascii="宋体" w:hAnsi="宋体" w:cs="宋体"/>
          <w:color w:val="auto"/>
          <w:kern w:val="0"/>
          <w:sz w:val="24"/>
          <w:szCs w:val="24"/>
          <w:lang w:val="en-US" w:eastAsia="zh-CN" w:bidi="ar-SA"/>
        </w:rPr>
        <w:t>企业</w:t>
      </w:r>
      <w:r>
        <w:rPr>
          <w:rFonts w:hint="eastAsia" w:ascii="宋体" w:hAnsi="宋体" w:eastAsia="宋体" w:cs="宋体"/>
          <w:color w:val="auto"/>
          <w:kern w:val="0"/>
          <w:sz w:val="24"/>
          <w:szCs w:val="24"/>
          <w:lang w:val="en-US" w:eastAsia="zh-CN" w:bidi="ar-SA"/>
        </w:rPr>
        <w:t>资质证书复印件、项目负责人资质证书复印件，加盖公章，逾期不予报名。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80" w:firstLineChars="200"/>
        <w:jc w:val="left"/>
        <w:textAlignment w:val="auto"/>
        <w:rPr>
          <w:rFonts w:hint="default"/>
          <w:color w:val="auto"/>
          <w:lang w:val="en-US" w:eastAsia="zh-CN"/>
        </w:rPr>
      </w:pPr>
      <w:r>
        <w:rPr>
          <w:rFonts w:hint="eastAsia" w:ascii="宋体" w:hAnsi="宋体" w:cs="宋体"/>
          <w:color w:val="auto"/>
          <w:kern w:val="0"/>
          <w:sz w:val="24"/>
          <w:szCs w:val="24"/>
          <w:lang w:val="en-US" w:eastAsia="zh-CN" w:bidi="ar-SA"/>
        </w:rPr>
        <w:t>电子</w:t>
      </w:r>
      <w:r>
        <w:rPr>
          <w:rFonts w:hint="eastAsia" w:ascii="宋体" w:hAnsi="宋体" w:eastAsia="宋体" w:cs="宋体"/>
          <w:color w:val="auto"/>
          <w:kern w:val="0"/>
          <w:sz w:val="24"/>
          <w:szCs w:val="24"/>
          <w:lang w:val="en-US" w:eastAsia="zh-CN" w:bidi="ar-SA"/>
        </w:rPr>
        <w:t>邮箱报名：请于2023年</w:t>
      </w:r>
      <w:r>
        <w:rPr>
          <w:rFonts w:hint="eastAsia" w:ascii="宋体" w:hAnsi="宋体" w:cs="宋体"/>
          <w:color w:val="auto"/>
          <w:kern w:val="0"/>
          <w:sz w:val="24"/>
          <w:szCs w:val="24"/>
          <w:lang w:val="en-US" w:eastAsia="zh-CN" w:bidi="ar-SA"/>
        </w:rPr>
        <w:t>7</w:t>
      </w:r>
      <w:r>
        <w:rPr>
          <w:rFonts w:hint="eastAsia"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17</w:t>
      </w:r>
      <w:r>
        <w:rPr>
          <w:rFonts w:hint="eastAsia" w:ascii="宋体" w:hAnsi="宋体" w:eastAsia="宋体" w:cs="宋体"/>
          <w:color w:val="auto"/>
          <w:kern w:val="0"/>
          <w:sz w:val="24"/>
          <w:szCs w:val="24"/>
          <w:lang w:val="en-US" w:eastAsia="zh-CN" w:bidi="ar-SA"/>
        </w:rPr>
        <w:t>日下午17:00前将授权委托书原件</w:t>
      </w:r>
      <w:r>
        <w:rPr>
          <w:rFonts w:hint="eastAsia" w:ascii="宋体" w:hAnsi="宋体" w:cs="宋体"/>
          <w:color w:val="auto"/>
          <w:kern w:val="0"/>
          <w:sz w:val="24"/>
          <w:szCs w:val="24"/>
          <w:lang w:val="en-US" w:eastAsia="zh-CN" w:bidi="ar-SA"/>
        </w:rPr>
        <w:t>（注明委托人联系电话及邮箱）</w:t>
      </w:r>
      <w:r>
        <w:rPr>
          <w:rFonts w:hint="eastAsia" w:ascii="宋体" w:hAnsi="宋体" w:eastAsia="宋体" w:cs="宋体"/>
          <w:color w:val="auto"/>
          <w:kern w:val="0"/>
          <w:sz w:val="24"/>
          <w:szCs w:val="24"/>
          <w:lang w:val="en-US" w:eastAsia="zh-CN" w:bidi="ar-SA"/>
        </w:rPr>
        <w:t>及委托人身份证复印件、营业执照复印件、</w:t>
      </w:r>
      <w:r>
        <w:rPr>
          <w:rFonts w:hint="eastAsia" w:ascii="宋体" w:hAnsi="宋体" w:cs="宋体"/>
          <w:color w:val="auto"/>
          <w:kern w:val="0"/>
          <w:sz w:val="24"/>
          <w:szCs w:val="24"/>
          <w:lang w:val="en-US" w:eastAsia="zh-CN" w:bidi="ar-SA"/>
        </w:rPr>
        <w:t>企业</w:t>
      </w:r>
      <w:r>
        <w:rPr>
          <w:rFonts w:hint="eastAsia" w:ascii="宋体" w:hAnsi="宋体" w:eastAsia="宋体" w:cs="宋体"/>
          <w:color w:val="auto"/>
          <w:kern w:val="0"/>
          <w:sz w:val="24"/>
          <w:szCs w:val="24"/>
          <w:lang w:val="en-US" w:eastAsia="zh-CN" w:bidi="ar-SA"/>
        </w:rPr>
        <w:t>资质证书复印件、项目负责人资质证书复印件，加盖公章。发送至电子邮箱</w:t>
      </w:r>
      <w:r>
        <w:rPr>
          <w:rFonts w:hint="eastAsia" w:ascii="宋体" w:hAnsi="宋体" w:cs="宋体"/>
          <w:color w:val="auto"/>
          <w:kern w:val="0"/>
          <w:sz w:val="24"/>
          <w:szCs w:val="24"/>
          <w:lang w:val="en-US" w:eastAsia="zh-CN" w:bidi="ar-SA"/>
        </w:rPr>
        <w:t>545290884@qq.com</w:t>
      </w:r>
      <w:r>
        <w:rPr>
          <w:rFonts w:hint="eastAsia" w:ascii="宋体" w:hAnsi="宋体" w:eastAsia="宋体" w:cs="宋体"/>
          <w:color w:val="auto"/>
          <w:kern w:val="0"/>
          <w:sz w:val="24"/>
          <w:szCs w:val="24"/>
          <w:lang w:val="en-US" w:eastAsia="zh-CN" w:bidi="ar-SA"/>
        </w:rPr>
        <w:t>，同时需与代理机构经办人</w:t>
      </w:r>
      <w:r>
        <w:rPr>
          <w:rFonts w:hint="eastAsia" w:ascii="宋体" w:hAnsi="宋体" w:cs="宋体"/>
          <w:color w:val="auto"/>
          <w:kern w:val="0"/>
          <w:sz w:val="24"/>
          <w:szCs w:val="24"/>
          <w:lang w:val="en-US" w:eastAsia="zh-CN" w:bidi="ar-SA"/>
        </w:rPr>
        <w:t>联系</w:t>
      </w:r>
      <w:r>
        <w:rPr>
          <w:rFonts w:hint="eastAsia" w:ascii="宋体" w:hAnsi="宋体" w:eastAsia="宋体" w:cs="宋体"/>
          <w:color w:val="auto"/>
          <w:kern w:val="0"/>
          <w:sz w:val="24"/>
          <w:szCs w:val="24"/>
          <w:lang w:val="en-US" w:eastAsia="zh-CN" w:bidi="ar-SA"/>
        </w:rPr>
        <w:t>确认是否收到（联系电话：</w:t>
      </w:r>
      <w:r>
        <w:rPr>
          <w:rFonts w:hint="eastAsia" w:ascii="宋体" w:hAnsi="宋体" w:cs="宋体"/>
          <w:color w:val="auto"/>
          <w:kern w:val="0"/>
          <w:sz w:val="24"/>
          <w:szCs w:val="24"/>
          <w:lang w:val="en-US" w:eastAsia="zh-CN" w:bidi="ar-SA"/>
        </w:rPr>
        <w:t>15301451623</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逾期不予报名。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如投标人未按上述要求去做，将自行承担所产生的风险。</w:t>
      </w:r>
    </w:p>
    <w:p>
      <w:pPr>
        <w:pStyle w:val="2"/>
        <w:rPr>
          <w:rFonts w:hint="eastAsia"/>
          <w:color w:val="auto"/>
          <w:lang w:val="en-US" w:eastAsia="zh-CN"/>
        </w:rPr>
      </w:pPr>
    </w:p>
    <w:p>
      <w:pPr>
        <w:keepNext w:val="0"/>
        <w:keepLines w:val="0"/>
        <w:pageBreakBefore w:val="0"/>
        <w:kinsoku/>
        <w:wordWrap/>
        <w:overflowPunct/>
        <w:topLinePunct w:val="0"/>
        <w:autoSpaceDE/>
        <w:autoSpaceDN/>
        <w:bidi w:val="0"/>
        <w:snapToGrid w:val="0"/>
        <w:spacing w:line="360" w:lineRule="auto"/>
        <w:ind w:left="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rPr>
        <w:t>、提交投标文件</w:t>
      </w:r>
      <w:bookmarkEnd w:id="10"/>
      <w:bookmarkEnd w:id="11"/>
      <w:r>
        <w:rPr>
          <w:rFonts w:hint="eastAsia" w:ascii="宋体" w:hAnsi="宋体" w:eastAsia="宋体" w:cs="宋体"/>
          <w:b/>
          <w:bCs/>
          <w:color w:val="auto"/>
          <w:sz w:val="24"/>
          <w:szCs w:val="24"/>
        </w:rPr>
        <w:t>截止时间和地点</w:t>
      </w:r>
      <w:bookmarkEnd w:id="12"/>
      <w:bookmarkEnd w:id="13"/>
    </w:p>
    <w:p>
      <w:pPr>
        <w:keepNext w:val="0"/>
        <w:keepLines w:val="0"/>
        <w:pageBreakBefore w:val="0"/>
        <w:kinsoku/>
        <w:wordWrap/>
        <w:overflowPunct/>
        <w:topLinePunct w:val="0"/>
        <w:autoSpaceDE/>
        <w:autoSpaceDN/>
        <w:bidi w:val="0"/>
        <w:snapToGrid w:val="0"/>
        <w:spacing w:line="360" w:lineRule="auto"/>
        <w:ind w:left="0" w:firstLine="480" w:firstLineChars="200"/>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投标文件接收截止时间：</w:t>
      </w:r>
      <w:r>
        <w:rPr>
          <w:rFonts w:hint="eastAsia" w:ascii="宋体" w:hAnsi="宋体" w:eastAsia="宋体" w:cs="宋体"/>
          <w:b/>
          <w:bCs/>
          <w:color w:val="auto"/>
          <w:sz w:val="24"/>
          <w:szCs w:val="24"/>
          <w:u w:val="single"/>
        </w:rPr>
        <w:t>202</w:t>
      </w:r>
      <w:r>
        <w:rPr>
          <w:rFonts w:hint="eastAsia" w:ascii="宋体" w:hAnsi="宋体" w:cs="宋体"/>
          <w:b/>
          <w:bCs/>
          <w:color w:val="auto"/>
          <w:sz w:val="24"/>
          <w:szCs w:val="24"/>
          <w:u w:val="single"/>
          <w:lang w:val="en-US" w:eastAsia="zh-CN"/>
        </w:rPr>
        <w:t>3</w:t>
      </w:r>
      <w:r>
        <w:rPr>
          <w:rFonts w:hint="eastAsia" w:ascii="宋体" w:hAnsi="宋体" w:eastAsia="宋体" w:cs="宋体"/>
          <w:b/>
          <w:bCs/>
          <w:color w:val="auto"/>
          <w:sz w:val="24"/>
          <w:szCs w:val="24"/>
          <w:u w:val="single"/>
        </w:rPr>
        <w:t>年</w:t>
      </w:r>
      <w:r>
        <w:rPr>
          <w:rFonts w:hint="eastAsia" w:ascii="宋体" w:hAnsi="宋体" w:cs="宋体"/>
          <w:b/>
          <w:bCs/>
          <w:color w:val="auto"/>
          <w:sz w:val="24"/>
          <w:szCs w:val="24"/>
          <w:u w:val="single"/>
          <w:lang w:val="en-US" w:eastAsia="zh-CN"/>
        </w:rPr>
        <w:t>07</w:t>
      </w:r>
      <w:r>
        <w:rPr>
          <w:rFonts w:hint="eastAsia" w:ascii="宋体" w:hAnsi="宋体" w:eastAsia="宋体" w:cs="宋体"/>
          <w:b/>
          <w:bCs/>
          <w:color w:val="auto"/>
          <w:sz w:val="24"/>
          <w:szCs w:val="24"/>
          <w:u w:val="single"/>
        </w:rPr>
        <w:t>月</w:t>
      </w:r>
      <w:r>
        <w:rPr>
          <w:rFonts w:hint="eastAsia" w:ascii="宋体" w:hAnsi="宋体" w:cs="宋体"/>
          <w:b/>
          <w:bCs/>
          <w:color w:val="auto"/>
          <w:sz w:val="24"/>
          <w:szCs w:val="24"/>
          <w:u w:val="single"/>
          <w:lang w:val="en-US" w:eastAsia="zh-CN"/>
        </w:rPr>
        <w:t>21</w:t>
      </w:r>
      <w:r>
        <w:rPr>
          <w:rFonts w:hint="eastAsia" w:ascii="宋体" w:hAnsi="宋体" w:eastAsia="宋体" w:cs="宋体"/>
          <w:b/>
          <w:bCs/>
          <w:color w:val="auto"/>
          <w:sz w:val="24"/>
          <w:szCs w:val="24"/>
          <w:u w:val="single"/>
        </w:rPr>
        <w:t xml:space="preserve">日下午 </w:t>
      </w:r>
      <w:r>
        <w:rPr>
          <w:rFonts w:hint="eastAsia" w:ascii="宋体" w:hAnsi="宋体" w:cs="宋体"/>
          <w:b/>
          <w:bCs/>
          <w:color w:val="auto"/>
          <w:sz w:val="24"/>
          <w:szCs w:val="24"/>
          <w:u w:val="single"/>
          <w:lang w:val="en-US" w:eastAsia="zh-CN"/>
        </w:rPr>
        <w:t>14</w:t>
      </w:r>
      <w:r>
        <w:rPr>
          <w:rFonts w:hint="eastAsia" w:ascii="宋体" w:hAnsi="宋体" w:eastAsia="宋体" w:cs="宋体"/>
          <w:b/>
          <w:bCs/>
          <w:color w:val="auto"/>
          <w:sz w:val="24"/>
          <w:szCs w:val="24"/>
          <w:u w:val="single"/>
        </w:rPr>
        <w:t>:</w:t>
      </w:r>
      <w:r>
        <w:rPr>
          <w:rFonts w:hint="eastAsia" w:ascii="宋体" w:hAnsi="宋体" w:cs="宋体"/>
          <w:b/>
          <w:bCs/>
          <w:color w:val="auto"/>
          <w:sz w:val="24"/>
          <w:szCs w:val="24"/>
          <w:u w:val="single"/>
          <w:lang w:val="en-US" w:eastAsia="zh-CN"/>
        </w:rPr>
        <w:t>3</w:t>
      </w:r>
      <w:r>
        <w:rPr>
          <w:rFonts w:hint="eastAsia" w:ascii="宋体" w:hAnsi="宋体" w:eastAsia="宋体" w:cs="宋体"/>
          <w:b/>
          <w:bCs/>
          <w:color w:val="auto"/>
          <w:sz w:val="24"/>
          <w:szCs w:val="24"/>
          <w:u w:val="single"/>
        </w:rPr>
        <w:t>0（北京时间）</w:t>
      </w:r>
    </w:p>
    <w:p>
      <w:pPr>
        <w:keepNext w:val="0"/>
        <w:keepLines w:val="0"/>
        <w:pageBreakBefore w:val="0"/>
        <w:kinsoku/>
        <w:wordWrap/>
        <w:overflowPunct/>
        <w:topLinePunct w:val="0"/>
        <w:autoSpaceDE/>
        <w:autoSpaceDN/>
        <w:bidi w:val="0"/>
        <w:snapToGrid w:val="0"/>
        <w:spacing w:line="360" w:lineRule="auto"/>
        <w:ind w:left="0"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2、投标文件</w:t>
      </w:r>
      <w:r>
        <w:rPr>
          <w:rFonts w:hint="eastAsia" w:ascii="宋体" w:hAnsi="宋体" w:cs="宋体"/>
          <w:color w:val="auto"/>
          <w:sz w:val="24"/>
          <w:szCs w:val="24"/>
          <w:lang w:val="en-US" w:eastAsia="zh-CN"/>
        </w:rPr>
        <w:t>接收地址：</w:t>
      </w:r>
      <w:r>
        <w:rPr>
          <w:rFonts w:hint="eastAsia" w:ascii="宋体" w:hAnsi="宋体" w:cs="宋体"/>
          <w:color w:val="auto"/>
          <w:kern w:val="0"/>
          <w:sz w:val="24"/>
          <w:szCs w:val="24"/>
          <w:u w:val="single"/>
          <w:lang w:eastAsia="zh-CN"/>
        </w:rPr>
        <w:t>江苏恒泰建设工程咨询有限公司</w:t>
      </w:r>
      <w:r>
        <w:rPr>
          <w:rFonts w:hint="eastAsia" w:ascii="宋体" w:hAnsi="宋体" w:eastAsia="宋体" w:cs="宋体"/>
          <w:color w:val="auto"/>
          <w:kern w:val="0"/>
          <w:sz w:val="24"/>
          <w:szCs w:val="24"/>
          <w:u w:val="single"/>
        </w:rPr>
        <w:t>（扬州市邗江区文昌西路10号（紫金广场）506）</w:t>
      </w:r>
    </w:p>
    <w:p>
      <w:pPr>
        <w:keepNext w:val="0"/>
        <w:keepLines w:val="0"/>
        <w:pageBreakBefore w:val="0"/>
        <w:widowControl/>
        <w:shd w:val="clear" w:color="auto" w:fill="FFFFFF"/>
        <w:kinsoku/>
        <w:wordWrap/>
        <w:overflowPunct/>
        <w:topLinePunct w:val="0"/>
        <w:autoSpaceDE/>
        <w:autoSpaceDN/>
        <w:bidi w:val="0"/>
        <w:snapToGrid w:val="0"/>
        <w:spacing w:line="360" w:lineRule="auto"/>
        <w:ind w:lef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注：逾期送达的投标文件，招标人不予受理。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rightChars="0" w:firstLine="482" w:firstLineChars="200"/>
        <w:jc w:val="left"/>
        <w:rPr>
          <w:rFonts w:hint="eastAsia" w:ascii="宋体" w:hAnsi="宋体" w:cs="宋体"/>
          <w:b/>
          <w:color w:val="auto"/>
          <w:sz w:val="24"/>
          <w:szCs w:val="24"/>
          <w:lang w:val="en-US" w:eastAsia="zh-CN"/>
        </w:rPr>
      </w:pPr>
      <w:r>
        <w:rPr>
          <w:rFonts w:hint="eastAsia" w:ascii="宋体" w:hAnsi="宋体" w:cs="宋体"/>
          <w:b/>
          <w:bCs/>
          <w:i w:val="0"/>
          <w:iCs w:val="0"/>
          <w:caps w:val="0"/>
          <w:color w:val="auto"/>
          <w:spacing w:val="0"/>
          <w:kern w:val="0"/>
          <w:sz w:val="24"/>
          <w:szCs w:val="24"/>
          <w:lang w:val="en-US" w:eastAsia="zh-CN" w:bidi="ar"/>
        </w:rPr>
        <w:t>七、</w:t>
      </w:r>
      <w:r>
        <w:rPr>
          <w:rFonts w:hint="eastAsia" w:ascii="宋体" w:hAnsi="宋体" w:eastAsia="宋体" w:cs="宋体"/>
          <w:b/>
          <w:bCs/>
          <w:i w:val="0"/>
          <w:iCs w:val="0"/>
          <w:caps w:val="0"/>
          <w:color w:val="auto"/>
          <w:spacing w:val="0"/>
          <w:kern w:val="0"/>
          <w:sz w:val="24"/>
          <w:szCs w:val="24"/>
          <w:lang w:val="en-US" w:eastAsia="zh-CN" w:bidi="ar"/>
        </w:rPr>
        <w:t>发布公告的媒介</w:t>
      </w:r>
      <w:bookmarkStart w:id="14" w:name="_Toc18780"/>
      <w:bookmarkEnd w:id="14"/>
      <w:r>
        <w:rPr>
          <w:rFonts w:hint="eastAsia" w:ascii="宋体" w:hAnsi="宋体" w:cs="宋体"/>
          <w:b/>
          <w:bCs/>
          <w:i w:val="0"/>
          <w:iCs w:val="0"/>
          <w:caps w:val="0"/>
          <w:color w:val="auto"/>
          <w:spacing w:val="0"/>
          <w:kern w:val="0"/>
          <w:sz w:val="24"/>
          <w:szCs w:val="24"/>
          <w:lang w:val="en-US" w:eastAsia="zh-CN" w:bidi="ar"/>
        </w:rPr>
        <w:t xml:space="preserve">                                                                         </w:t>
      </w:r>
      <w:r>
        <w:rPr>
          <w:rFonts w:hint="eastAsia" w:ascii="宋体" w:hAnsi="宋体" w:cs="宋体"/>
          <w:i w:val="0"/>
          <w:iCs w:val="0"/>
          <w:caps w:val="0"/>
          <w:color w:val="auto"/>
          <w:spacing w:val="0"/>
          <w:kern w:val="0"/>
          <w:sz w:val="24"/>
          <w:szCs w:val="24"/>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rightChars="0" w:firstLine="480" w:firstLineChars="200"/>
        <w:jc w:val="left"/>
        <w:rPr>
          <w:rFonts w:hint="eastAsia" w:ascii="宋体" w:hAnsi="宋体" w:cs="宋体"/>
          <w:b/>
          <w:color w:val="auto"/>
          <w:sz w:val="24"/>
          <w:szCs w:val="24"/>
          <w:lang w:val="en-US" w:eastAsia="zh-CN"/>
        </w:rPr>
      </w:pPr>
      <w:r>
        <w:rPr>
          <w:rFonts w:hint="eastAsia" w:ascii="宋体" w:hAnsi="宋体" w:eastAsia="宋体" w:cs="宋体"/>
          <w:i w:val="0"/>
          <w:iCs w:val="0"/>
          <w:caps w:val="0"/>
          <w:color w:val="auto"/>
          <w:spacing w:val="0"/>
          <w:kern w:val="0"/>
          <w:sz w:val="24"/>
          <w:szCs w:val="24"/>
          <w:lang w:val="en-US" w:eastAsia="zh-CN" w:bidi="ar"/>
        </w:rPr>
        <w:t>本招标项目招标公告、中标结果公告及招标答疑等全部招标有关信息发布媒介：扬州市建盛公用事业发展有限公司(http://jsgysy.yzckjt.com/)。（潜在投标人应当自行及时查看关于本项目包括招标答疑、补充通知、最高限价等在内的全部招标信息，否则后果自负）</w:t>
      </w:r>
    </w:p>
    <w:p>
      <w:pPr>
        <w:keepNext w:val="0"/>
        <w:keepLines w:val="0"/>
        <w:pageBreakBefore w:val="0"/>
        <w:kinsoku/>
        <w:wordWrap/>
        <w:overflowPunct/>
        <w:topLinePunct w:val="0"/>
        <w:autoSpaceDE/>
        <w:autoSpaceDN/>
        <w:bidi w:val="0"/>
        <w:snapToGrid w:val="0"/>
        <w:spacing w:line="360" w:lineRule="auto"/>
        <w:ind w:left="0" w:firstLine="482" w:firstLineChars="200"/>
        <w:contextualSpacing/>
        <w:rPr>
          <w:rFonts w:hint="eastAsia" w:ascii="宋体" w:hAnsi="宋体" w:eastAsia="宋体" w:cs="宋体"/>
          <w:b/>
          <w:color w:val="auto"/>
          <w:sz w:val="24"/>
          <w:szCs w:val="24"/>
        </w:rPr>
      </w:pPr>
      <w:r>
        <w:rPr>
          <w:rFonts w:hint="eastAsia" w:ascii="宋体" w:hAnsi="宋体" w:cs="宋体"/>
          <w:b/>
          <w:color w:val="auto"/>
          <w:sz w:val="24"/>
          <w:szCs w:val="24"/>
          <w:lang w:val="en-US" w:eastAsia="zh-CN"/>
        </w:rPr>
        <w:t>八、</w:t>
      </w:r>
      <w:r>
        <w:rPr>
          <w:rFonts w:hint="eastAsia" w:ascii="宋体" w:hAnsi="宋体" w:eastAsia="宋体" w:cs="宋体"/>
          <w:b/>
          <w:color w:val="auto"/>
          <w:sz w:val="24"/>
          <w:szCs w:val="24"/>
        </w:rPr>
        <w:t>本项目联系事项</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招标人：</w:t>
      </w:r>
      <w:r>
        <w:rPr>
          <w:rFonts w:hint="eastAsia" w:cs="宋体"/>
          <w:b w:val="0"/>
          <w:bCs/>
          <w:color w:val="auto"/>
          <w:sz w:val="24"/>
          <w:szCs w:val="24"/>
          <w:lang w:eastAsia="zh-CN"/>
        </w:rPr>
        <w:t>扬州市建盛公用事业发展有限公司</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eastAsia" w:cs="宋体"/>
          <w:b w:val="0"/>
          <w:bCs/>
          <w:color w:val="auto"/>
          <w:sz w:val="24"/>
          <w:szCs w:val="24"/>
          <w:lang w:val="en-US" w:eastAsia="zh-CN"/>
        </w:rPr>
      </w:pPr>
      <w:r>
        <w:rPr>
          <w:rFonts w:hint="eastAsia" w:ascii="宋体" w:hAnsi="宋体" w:eastAsia="宋体" w:cs="宋体"/>
          <w:b w:val="0"/>
          <w:bCs/>
          <w:color w:val="auto"/>
          <w:sz w:val="24"/>
          <w:szCs w:val="24"/>
        </w:rPr>
        <w:t>地</w:t>
      </w:r>
      <w:r>
        <w:rPr>
          <w:rFonts w:hint="eastAsia" w:cs="宋体"/>
          <w:b w:val="0"/>
          <w:bCs/>
          <w:color w:val="auto"/>
          <w:sz w:val="24"/>
          <w:szCs w:val="24"/>
          <w:lang w:val="en-US" w:eastAsia="zh-CN"/>
        </w:rPr>
        <w:t xml:space="preserve">  </w:t>
      </w:r>
      <w:r>
        <w:rPr>
          <w:rFonts w:hint="eastAsia" w:ascii="宋体" w:hAnsi="宋体" w:eastAsia="宋体" w:cs="宋体"/>
          <w:b w:val="0"/>
          <w:bCs/>
          <w:color w:val="auto"/>
          <w:sz w:val="24"/>
          <w:szCs w:val="24"/>
        </w:rPr>
        <w:t>址：</w:t>
      </w:r>
      <w:r>
        <w:rPr>
          <w:rFonts w:hint="eastAsia" w:cs="宋体"/>
          <w:b w:val="0"/>
          <w:bCs/>
          <w:color w:val="auto"/>
          <w:sz w:val="24"/>
          <w:szCs w:val="24"/>
          <w:lang w:val="en-US" w:eastAsia="zh-CN"/>
        </w:rPr>
        <w:t>仪征市真州镇仪化交通路</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eastAsia" w:cs="宋体"/>
          <w:b w:val="0"/>
          <w:bCs/>
          <w:color w:val="auto"/>
          <w:sz w:val="24"/>
          <w:szCs w:val="24"/>
          <w:lang w:val="en-US" w:eastAsia="zh-CN"/>
        </w:rPr>
      </w:pPr>
      <w:r>
        <w:rPr>
          <w:rFonts w:hint="eastAsia" w:ascii="宋体" w:hAnsi="宋体" w:eastAsia="宋体" w:cs="宋体"/>
          <w:b w:val="0"/>
          <w:bCs/>
          <w:color w:val="auto"/>
          <w:sz w:val="24"/>
          <w:szCs w:val="24"/>
        </w:rPr>
        <w:t>联系人：</w:t>
      </w:r>
      <w:r>
        <w:rPr>
          <w:rFonts w:hint="eastAsia" w:cs="宋体"/>
          <w:b w:val="0"/>
          <w:bCs/>
          <w:color w:val="auto"/>
          <w:sz w:val="24"/>
          <w:szCs w:val="24"/>
          <w:lang w:val="en-US" w:eastAsia="zh-CN"/>
        </w:rPr>
        <w:t xml:space="preserve">顾逸群 </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eastAsia" w:cs="宋体"/>
          <w:b w:val="0"/>
          <w:bCs/>
          <w:color w:val="auto"/>
          <w:sz w:val="24"/>
          <w:szCs w:val="24"/>
          <w:lang w:val="en-US" w:eastAsia="zh-CN"/>
        </w:rPr>
      </w:pPr>
      <w:r>
        <w:rPr>
          <w:rFonts w:hint="eastAsia" w:ascii="宋体" w:hAnsi="宋体" w:eastAsia="宋体" w:cs="宋体"/>
          <w:b w:val="0"/>
          <w:bCs/>
          <w:color w:val="auto"/>
          <w:sz w:val="24"/>
          <w:szCs w:val="24"/>
        </w:rPr>
        <w:t>电</w:t>
      </w:r>
      <w:r>
        <w:rPr>
          <w:rFonts w:hint="eastAsia" w:cs="宋体"/>
          <w:b w:val="0"/>
          <w:bCs/>
          <w:color w:val="auto"/>
          <w:sz w:val="24"/>
          <w:szCs w:val="24"/>
          <w:lang w:val="en-US" w:eastAsia="zh-CN"/>
        </w:rPr>
        <w:t xml:space="preserve">  </w:t>
      </w:r>
      <w:r>
        <w:rPr>
          <w:rFonts w:hint="eastAsia" w:ascii="宋体" w:hAnsi="宋体" w:eastAsia="宋体" w:cs="宋体"/>
          <w:b w:val="0"/>
          <w:bCs/>
          <w:color w:val="auto"/>
          <w:sz w:val="24"/>
          <w:szCs w:val="24"/>
        </w:rPr>
        <w:t>话：</w:t>
      </w:r>
      <w:r>
        <w:rPr>
          <w:rFonts w:hint="eastAsia" w:cs="宋体"/>
          <w:b w:val="0"/>
          <w:bCs/>
          <w:color w:val="auto"/>
          <w:sz w:val="24"/>
          <w:szCs w:val="24"/>
          <w:lang w:val="en-US" w:eastAsia="zh-CN"/>
        </w:rPr>
        <w:t>19962601696</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招标代理机构：</w:t>
      </w:r>
      <w:r>
        <w:rPr>
          <w:rFonts w:hint="eastAsia" w:cs="宋体"/>
          <w:b w:val="0"/>
          <w:bCs/>
          <w:color w:val="auto"/>
          <w:sz w:val="24"/>
          <w:szCs w:val="24"/>
          <w:lang w:eastAsia="zh-CN"/>
        </w:rPr>
        <w:t>江苏恒泰建设工程咨询有限公司</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cs="宋体"/>
          <w:color w:val="auto"/>
          <w:sz w:val="24"/>
          <w:szCs w:val="24"/>
          <w:lang w:val="en-US" w:eastAsia="zh-CN"/>
        </w:rPr>
        <w:t xml:space="preserve">  </w:t>
      </w:r>
      <w:r>
        <w:rPr>
          <w:rFonts w:hint="eastAsia" w:ascii="宋体" w:hAnsi="宋体" w:eastAsia="宋体" w:cs="宋体"/>
          <w:color w:val="auto"/>
          <w:sz w:val="24"/>
          <w:szCs w:val="24"/>
        </w:rPr>
        <w:t>址：扬州市邗江区文昌西路10号（紫金广场）506</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default"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cs="宋体"/>
          <w:color w:val="auto"/>
          <w:sz w:val="24"/>
          <w:szCs w:val="24"/>
          <w:lang w:val="en-US" w:eastAsia="zh-CN"/>
        </w:rPr>
        <w:t>杜金未</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eastAsia" w:cs="宋体"/>
          <w:color w:val="auto"/>
          <w:sz w:val="24"/>
          <w:szCs w:val="24"/>
          <w:lang w:val="en-US" w:eastAsia="zh-CN"/>
        </w:rPr>
      </w:pPr>
      <w:r>
        <w:rPr>
          <w:rFonts w:hint="eastAsia" w:ascii="宋体" w:hAnsi="宋体" w:eastAsia="宋体" w:cs="宋体"/>
          <w:color w:val="auto"/>
          <w:sz w:val="24"/>
          <w:szCs w:val="24"/>
        </w:rPr>
        <w:t>电</w:t>
      </w:r>
      <w:r>
        <w:rPr>
          <w:rFonts w:hint="eastAsia" w:cs="宋体"/>
          <w:color w:val="auto"/>
          <w:sz w:val="24"/>
          <w:szCs w:val="24"/>
          <w:lang w:val="en-US" w:eastAsia="zh-CN"/>
        </w:rPr>
        <w:t xml:space="preserve">  </w:t>
      </w:r>
      <w:r>
        <w:rPr>
          <w:rFonts w:hint="eastAsia" w:ascii="宋体" w:hAnsi="宋体" w:eastAsia="宋体" w:cs="宋体"/>
          <w:color w:val="auto"/>
          <w:sz w:val="24"/>
          <w:szCs w:val="24"/>
        </w:rPr>
        <w:t>话：</w:t>
      </w:r>
      <w:r>
        <w:rPr>
          <w:rFonts w:hint="eastAsia" w:ascii="宋体" w:hAnsi="宋体" w:cs="宋体"/>
          <w:color w:val="auto"/>
          <w:kern w:val="0"/>
          <w:sz w:val="24"/>
          <w:szCs w:val="24"/>
          <w:lang w:val="en-US" w:eastAsia="zh-CN" w:bidi="ar-SA"/>
        </w:rPr>
        <w:t>15301451623</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电子邮件：</w:t>
      </w:r>
      <w:r>
        <w:rPr>
          <w:rFonts w:hint="eastAsia" w:cs="宋体"/>
          <w:color w:val="auto"/>
          <w:sz w:val="24"/>
          <w:szCs w:val="24"/>
          <w:lang w:val="en-US" w:eastAsia="zh-CN"/>
        </w:rPr>
        <w:t>545290884@qq.com</w:t>
      </w:r>
    </w:p>
    <w:p>
      <w:pPr>
        <w:pStyle w:val="50"/>
        <w:keepNext w:val="0"/>
        <w:keepLines w:val="0"/>
        <w:pageBreakBefore w:val="0"/>
        <w:kinsoku/>
        <w:wordWrap/>
        <w:overflowPunct/>
        <w:topLinePunct w:val="0"/>
        <w:autoSpaceDE/>
        <w:autoSpaceDN/>
        <w:bidi w:val="0"/>
        <w:snapToGrid w:val="0"/>
        <w:spacing w:before="0" w:after="0" w:line="360" w:lineRule="auto"/>
        <w:ind w:left="0" w:firstLine="480" w:firstLineChars="200"/>
        <w:jc w:val="right"/>
        <w:outlineLvl w:val="9"/>
        <w:rPr>
          <w:rFonts w:hint="default" w:ascii="宋体" w:hAnsi="宋体" w:eastAsia="宋体" w:cs="宋体"/>
          <w:b w:val="0"/>
          <w:bCs/>
          <w:snapToGrid w:val="0"/>
          <w:color w:val="auto"/>
          <w:kern w:val="0"/>
          <w:sz w:val="24"/>
          <w:szCs w:val="24"/>
          <w:lang w:val="en-US" w:eastAsia="zh-CN"/>
        </w:rPr>
      </w:pPr>
      <w:r>
        <w:rPr>
          <w:rFonts w:hint="eastAsia" w:ascii="宋体" w:hAnsi="宋体" w:eastAsia="宋体" w:cs="宋体"/>
          <w:b w:val="0"/>
          <w:bCs/>
          <w:snapToGrid w:val="0"/>
          <w:color w:val="auto"/>
          <w:kern w:val="0"/>
          <w:sz w:val="24"/>
          <w:szCs w:val="24"/>
          <w:lang w:val="en-US" w:eastAsia="zh-CN"/>
        </w:rPr>
        <w:t>2023年7月12日</w:t>
      </w:r>
    </w:p>
    <w:p>
      <w:pPr>
        <w:pStyle w:val="50"/>
        <w:keepNext w:val="0"/>
        <w:keepLines w:val="0"/>
        <w:pageBreakBefore w:val="0"/>
        <w:kinsoku/>
        <w:wordWrap/>
        <w:overflowPunct/>
        <w:topLinePunct w:val="0"/>
        <w:autoSpaceDE/>
        <w:autoSpaceDN/>
        <w:bidi w:val="0"/>
        <w:spacing w:before="0" w:after="0" w:line="360" w:lineRule="auto"/>
        <w:ind w:left="0" w:firstLine="883" w:firstLineChars="200"/>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rPr>
          <w:rFonts w:hint="eastAsia" w:ascii="宋体" w:hAnsi="宋体" w:eastAsia="宋体" w:cs="Times New Roman"/>
          <w:snapToGrid w:val="0"/>
          <w:color w:val="auto"/>
          <w:kern w:val="0"/>
          <w:sz w:val="36"/>
          <w:szCs w:val="16"/>
        </w:rPr>
      </w:pPr>
      <w:bookmarkStart w:id="15" w:name="_Toc10674"/>
    </w:p>
    <w:p>
      <w:pPr>
        <w:pStyle w:val="50"/>
        <w:spacing w:before="0" w:after="0" w:line="360" w:lineRule="auto"/>
        <w:rPr>
          <w:rFonts w:ascii="宋体" w:hAnsi="宋体" w:eastAsia="宋体" w:cs="宋体"/>
          <w:color w:val="auto"/>
          <w:sz w:val="21"/>
          <w:szCs w:val="21"/>
        </w:rPr>
      </w:pPr>
      <w:r>
        <w:rPr>
          <w:rFonts w:hint="eastAsia" w:ascii="宋体" w:hAnsi="宋体" w:eastAsia="宋体" w:cs="Times New Roman"/>
          <w:snapToGrid w:val="0"/>
          <w:color w:val="auto"/>
          <w:kern w:val="0"/>
          <w:sz w:val="36"/>
          <w:szCs w:val="16"/>
        </w:rPr>
        <w:t>第二章 投标须知</w:t>
      </w:r>
      <w:bookmarkEnd w:id="3"/>
      <w:bookmarkEnd w:id="15"/>
      <w:bookmarkStart w:id="16" w:name="_Toc6245"/>
      <w:bookmarkStart w:id="17" w:name="_Toc9542"/>
      <w:bookmarkStart w:id="18" w:name="_Toc40699919"/>
      <w:bookmarkStart w:id="19" w:name="_Toc31808"/>
      <w:bookmarkStart w:id="20" w:name="_Toc3287"/>
    </w:p>
    <w:p>
      <w:pPr>
        <w:pStyle w:val="5"/>
        <w:snapToGrid w:val="0"/>
        <w:spacing w:before="0" w:after="0" w:line="360" w:lineRule="auto"/>
        <w:rPr>
          <w:rFonts w:hint="eastAsia" w:eastAsia="宋体"/>
          <w:color w:val="auto"/>
          <w:lang w:eastAsia="zh-CN"/>
        </w:rPr>
      </w:pPr>
      <w:bookmarkStart w:id="21" w:name="_Toc28553"/>
      <w:r>
        <w:rPr>
          <w:rFonts w:hint="eastAsia" w:ascii="宋体" w:hAnsi="宋体" w:cs="宋体"/>
          <w:color w:val="auto"/>
        </w:rPr>
        <w:t>1、投标人须知前附表</w:t>
      </w:r>
      <w:bookmarkEnd w:id="16"/>
      <w:bookmarkEnd w:id="17"/>
      <w:bookmarkEnd w:id="18"/>
      <w:bookmarkEnd w:id="19"/>
      <w:bookmarkEnd w:id="20"/>
      <w:bookmarkEnd w:id="21"/>
    </w:p>
    <w:tbl>
      <w:tblPr>
        <w:tblStyle w:val="54"/>
        <w:tblpPr w:leftFromText="180" w:rightFromText="180" w:vertAnchor="text" w:horzAnchor="page" w:tblpX="1447" w:tblpY="519"/>
        <w:tblOverlap w:val="never"/>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258"/>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b/>
                <w:color w:val="auto"/>
                <w:kern w:val="0"/>
                <w:sz w:val="24"/>
                <w:szCs w:val="24"/>
              </w:rPr>
            </w:pPr>
            <w:r>
              <w:rPr>
                <w:rFonts w:hint="eastAsia" w:ascii="宋体" w:hAnsi="宋体" w:cs="宋体"/>
                <w:b/>
                <w:color w:val="auto"/>
                <w:kern w:val="0"/>
                <w:sz w:val="24"/>
                <w:szCs w:val="24"/>
              </w:rPr>
              <w:t>条款号</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b/>
                <w:color w:val="auto"/>
                <w:kern w:val="0"/>
                <w:sz w:val="24"/>
                <w:szCs w:val="24"/>
              </w:rPr>
            </w:pPr>
            <w:r>
              <w:rPr>
                <w:rFonts w:hint="eastAsia" w:ascii="宋体" w:hAnsi="宋体" w:cs="宋体"/>
                <w:b/>
                <w:color w:val="auto"/>
                <w:kern w:val="0"/>
                <w:sz w:val="24"/>
                <w:szCs w:val="24"/>
              </w:rPr>
              <w:t>条款名称</w:t>
            </w:r>
          </w:p>
        </w:tc>
        <w:tc>
          <w:tcPr>
            <w:tcW w:w="621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b/>
                <w:color w:val="auto"/>
                <w:kern w:val="0"/>
                <w:sz w:val="24"/>
                <w:szCs w:val="24"/>
              </w:rPr>
            </w:pPr>
            <w:r>
              <w:rPr>
                <w:rFonts w:hint="eastAsia" w:ascii="宋体" w:hAnsi="宋体" w:cs="宋体"/>
                <w:b/>
                <w:color w:val="auto"/>
                <w:kern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1.1.1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招标人</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 xml:space="preserve">名称：扬州市建盛公用事业发展有限公司 </w:t>
            </w:r>
          </w:p>
          <w:p>
            <w:pPr>
              <w:keepNext w:val="0"/>
              <w:keepLines w:val="0"/>
              <w:pageBreakBefore w:val="0"/>
              <w:kinsoku/>
              <w:wordWrap/>
              <w:overflowPunct/>
              <w:topLinePunct w:val="0"/>
              <w:autoSpaceDE/>
              <w:autoSpaceDN/>
              <w:bidi w:val="0"/>
              <w:snapToGrid w:val="0"/>
              <w:spacing w:line="42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地址：</w:t>
            </w:r>
            <w:r>
              <w:rPr>
                <w:rFonts w:hint="eastAsia" w:ascii="宋体" w:hAnsi="宋体" w:cs="宋体"/>
                <w:color w:val="auto"/>
                <w:kern w:val="0"/>
                <w:sz w:val="24"/>
                <w:szCs w:val="24"/>
                <w:lang w:val="en-US" w:eastAsia="zh-CN"/>
              </w:rPr>
              <w:t>仪征市真州镇仪化交通路</w:t>
            </w:r>
          </w:p>
          <w:p>
            <w:pPr>
              <w:keepNext w:val="0"/>
              <w:keepLines w:val="0"/>
              <w:pageBreakBefore w:val="0"/>
              <w:kinsoku/>
              <w:wordWrap/>
              <w:overflowPunct/>
              <w:topLinePunct w:val="0"/>
              <w:autoSpaceDE/>
              <w:autoSpaceDN/>
              <w:bidi w:val="0"/>
              <w:snapToGrid w:val="0"/>
              <w:spacing w:line="42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联系人：</w:t>
            </w:r>
            <w:r>
              <w:rPr>
                <w:rFonts w:hint="eastAsia" w:ascii="宋体" w:hAnsi="宋体" w:cs="宋体"/>
                <w:color w:val="auto"/>
                <w:kern w:val="0"/>
                <w:sz w:val="24"/>
                <w:szCs w:val="24"/>
                <w:lang w:val="en-US" w:eastAsia="zh-CN"/>
              </w:rPr>
              <w:t xml:space="preserve">顾逸群 </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电</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话：</w:t>
            </w:r>
            <w:r>
              <w:rPr>
                <w:rFonts w:hint="eastAsia" w:ascii="宋体" w:hAnsi="宋体" w:cs="宋体"/>
                <w:color w:val="auto"/>
                <w:kern w:val="0"/>
                <w:sz w:val="24"/>
                <w:szCs w:val="24"/>
                <w:lang w:val="en-US" w:eastAsia="zh-CN"/>
              </w:rPr>
              <w:t>19962601696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1.1.2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招标代理机构</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cs="宋体"/>
                <w:color w:val="auto"/>
                <w:sz w:val="24"/>
                <w:szCs w:val="24"/>
                <w:u w:val="none"/>
                <w:lang w:val="zh-CN"/>
              </w:rPr>
            </w:pPr>
            <w:r>
              <w:rPr>
                <w:rFonts w:hint="eastAsia" w:ascii="宋体" w:hAnsi="宋体" w:cs="宋体"/>
                <w:color w:val="auto"/>
                <w:sz w:val="24"/>
                <w:szCs w:val="24"/>
                <w:u w:val="none"/>
                <w:lang w:val="zh-CN"/>
              </w:rPr>
              <w:t xml:space="preserve">名称：江苏恒泰建设工程咨询有限公司  </w:t>
            </w:r>
          </w:p>
          <w:p>
            <w:pPr>
              <w:keepNext w:val="0"/>
              <w:keepLines w:val="0"/>
              <w:pageBreakBefore w:val="0"/>
              <w:kinsoku/>
              <w:wordWrap/>
              <w:overflowPunct/>
              <w:topLinePunct w:val="0"/>
              <w:autoSpaceDE/>
              <w:autoSpaceDN/>
              <w:bidi w:val="0"/>
              <w:snapToGrid w:val="0"/>
              <w:spacing w:line="420" w:lineRule="exact"/>
              <w:rPr>
                <w:rFonts w:hint="eastAsia" w:ascii="宋体" w:hAnsi="宋体" w:cs="宋体"/>
                <w:color w:val="auto"/>
                <w:sz w:val="24"/>
                <w:szCs w:val="24"/>
                <w:u w:val="none"/>
                <w:lang w:val="zh-CN"/>
              </w:rPr>
            </w:pPr>
            <w:r>
              <w:rPr>
                <w:rFonts w:hint="eastAsia" w:ascii="宋体" w:hAnsi="宋体" w:cs="宋体"/>
                <w:color w:val="auto"/>
                <w:sz w:val="24"/>
                <w:szCs w:val="24"/>
                <w:u w:val="none"/>
                <w:lang w:val="zh-CN"/>
              </w:rPr>
              <w:t>地址：扬州市邗江区文昌西路10号（紫金广场）506</w:t>
            </w:r>
          </w:p>
          <w:p>
            <w:pPr>
              <w:keepNext w:val="0"/>
              <w:keepLines w:val="0"/>
              <w:pageBreakBefore w:val="0"/>
              <w:kinsoku/>
              <w:wordWrap/>
              <w:overflowPunct/>
              <w:topLinePunct w:val="0"/>
              <w:autoSpaceDE/>
              <w:autoSpaceDN/>
              <w:bidi w:val="0"/>
              <w:snapToGrid w:val="0"/>
              <w:spacing w:line="420" w:lineRule="exact"/>
              <w:rPr>
                <w:rFonts w:hint="eastAsia" w:ascii="宋体" w:hAnsi="宋体" w:cs="宋体"/>
                <w:color w:val="auto"/>
                <w:sz w:val="24"/>
                <w:szCs w:val="24"/>
                <w:u w:val="none"/>
                <w:lang w:val="zh-CN"/>
              </w:rPr>
            </w:pPr>
            <w:r>
              <w:rPr>
                <w:rFonts w:hint="eastAsia" w:ascii="宋体" w:hAnsi="宋体" w:cs="宋体"/>
                <w:color w:val="auto"/>
                <w:sz w:val="24"/>
                <w:szCs w:val="24"/>
                <w:u w:val="none"/>
                <w:lang w:val="zh-CN"/>
              </w:rPr>
              <w:t>联系人：</w:t>
            </w:r>
            <w:r>
              <w:rPr>
                <w:rFonts w:hint="eastAsia" w:cs="宋体"/>
                <w:color w:val="auto"/>
                <w:sz w:val="24"/>
                <w:szCs w:val="24"/>
                <w:lang w:val="en-US" w:eastAsia="zh-CN"/>
              </w:rPr>
              <w:t>杜金未</w:t>
            </w:r>
          </w:p>
          <w:p>
            <w:pPr>
              <w:keepNext w:val="0"/>
              <w:keepLines w:val="0"/>
              <w:pageBreakBefore w:val="0"/>
              <w:kinsoku/>
              <w:wordWrap/>
              <w:overflowPunct/>
              <w:topLinePunct w:val="0"/>
              <w:autoSpaceDE/>
              <w:autoSpaceDN/>
              <w:bidi w:val="0"/>
              <w:snapToGrid w:val="0"/>
              <w:spacing w:line="420" w:lineRule="exact"/>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zh-CN"/>
              </w:rPr>
              <w:t>电话：</w:t>
            </w:r>
            <w:r>
              <w:rPr>
                <w:rFonts w:hint="eastAsia" w:ascii="宋体" w:hAnsi="宋体" w:cs="宋体"/>
                <w:color w:val="auto"/>
                <w:kern w:val="0"/>
                <w:sz w:val="24"/>
                <w:szCs w:val="24"/>
                <w:lang w:val="en-US" w:eastAsia="zh-CN" w:bidi="ar-SA"/>
              </w:rPr>
              <w:t>15301451623</w:t>
            </w:r>
          </w:p>
          <w:p>
            <w:pPr>
              <w:keepNext w:val="0"/>
              <w:keepLines w:val="0"/>
              <w:pageBreakBefore w:val="0"/>
              <w:kinsoku/>
              <w:wordWrap/>
              <w:overflowPunct/>
              <w:topLinePunct w:val="0"/>
              <w:autoSpaceDE/>
              <w:autoSpaceDN/>
              <w:bidi w:val="0"/>
              <w:snapToGrid w:val="0"/>
              <w:spacing w:line="420" w:lineRule="exact"/>
              <w:rPr>
                <w:color w:val="auto"/>
              </w:rPr>
            </w:pPr>
            <w:r>
              <w:rPr>
                <w:rFonts w:hint="eastAsia" w:ascii="宋体" w:hAnsi="宋体" w:cs="宋体"/>
                <w:color w:val="auto"/>
                <w:sz w:val="24"/>
                <w:szCs w:val="24"/>
                <w:u w:val="none"/>
                <w:lang w:val="zh-CN"/>
              </w:rPr>
              <w:t>电子邮件：</w:t>
            </w:r>
            <w:r>
              <w:rPr>
                <w:rFonts w:hint="eastAsia" w:ascii="宋体" w:hAnsi="宋体" w:cs="宋体"/>
                <w:color w:val="auto"/>
                <w:sz w:val="24"/>
                <w:szCs w:val="24"/>
                <w:u w:val="none"/>
                <w:lang w:val="en-US" w:eastAsia="zh-CN"/>
              </w:rPr>
              <w:t>545290884@qq.com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1.1.3</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招标项目名称</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sz w:val="24"/>
                <w:szCs w:val="24"/>
                <w:u w:val="none"/>
                <w:lang w:val="zh-CN"/>
              </w:rPr>
              <w:t>扬州市建盛公用事业发展有限公司</w:t>
            </w:r>
            <w:r>
              <w:rPr>
                <w:rFonts w:hint="eastAsia" w:ascii="宋体" w:hAnsi="宋体" w:cs="宋体"/>
                <w:color w:val="auto"/>
                <w:sz w:val="24"/>
                <w:szCs w:val="24"/>
                <w:u w:val="none"/>
                <w:lang w:val="en-US" w:eastAsia="zh-CN"/>
              </w:rPr>
              <w:t>各项规章制度、应急预案、双重预防体系规范化编制</w:t>
            </w:r>
            <w:r>
              <w:rPr>
                <w:rFonts w:hint="eastAsia" w:ascii="宋体" w:hAnsi="宋体" w:cs="宋体"/>
                <w:color w:val="auto"/>
                <w:sz w:val="24"/>
                <w:szCs w:val="24"/>
                <w:u w:val="none"/>
                <w:lang w:val="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1.2.1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资金来源及比例</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1.2.2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资金落实情况</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1.3.1</w:t>
            </w:r>
          </w:p>
        </w:tc>
        <w:tc>
          <w:tcPr>
            <w:tcW w:w="2258" w:type="dxa"/>
            <w:vAlign w:val="center"/>
          </w:tcPr>
          <w:p>
            <w:pPr>
              <w:keepNext w:val="0"/>
              <w:keepLines w:val="0"/>
              <w:pageBreakBefore w:val="0"/>
              <w:kinsoku/>
              <w:wordWrap/>
              <w:overflowPunct/>
              <w:topLinePunct w:val="0"/>
              <w:autoSpaceDE/>
              <w:autoSpaceDN/>
              <w:bidi w:val="0"/>
              <w:snapToGrid w:val="0"/>
              <w:spacing w:line="420" w:lineRule="exact"/>
              <w:ind w:firstLine="240" w:firstLineChars="100"/>
              <w:rPr>
                <w:rFonts w:ascii="宋体" w:hAnsi="宋体" w:cs="宋体"/>
                <w:color w:val="auto"/>
                <w:kern w:val="0"/>
                <w:sz w:val="24"/>
                <w:szCs w:val="24"/>
              </w:rPr>
            </w:pPr>
            <w:r>
              <w:rPr>
                <w:rFonts w:hint="eastAsia" w:ascii="宋体" w:hAnsi="宋体" w:cs="宋体"/>
                <w:color w:val="auto"/>
                <w:kern w:val="0"/>
                <w:sz w:val="24"/>
                <w:szCs w:val="24"/>
              </w:rPr>
              <w:t>招标范围</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sz w:val="24"/>
                <w:szCs w:val="24"/>
                <w:u w:val="none"/>
                <w:lang w:val="en-US" w:eastAsia="zh-CN"/>
              </w:rPr>
              <w:t>公司（天然气、自来水、暖气）安全生产和职业卫生规章制度、危险作业管理制度及审批、各类操作规程、各类管理台账、生产安全事故综合应急预案、风险分级管控和隐患排查治理双重预防机制等各类制度、规范、操作规程、应急预案进行编制修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1.4.1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投标人资质条件、能力、信誉</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详见招标公告第</w:t>
            </w:r>
            <w:r>
              <w:rPr>
                <w:rFonts w:hint="eastAsia" w:ascii="宋体" w:hAnsi="宋体" w:cs="宋体"/>
                <w:color w:val="auto"/>
                <w:kern w:val="0"/>
                <w:sz w:val="24"/>
                <w:szCs w:val="24"/>
                <w:lang w:val="en-US" w:eastAsia="zh-CN"/>
              </w:rPr>
              <w:t>三</w:t>
            </w:r>
            <w:r>
              <w:rPr>
                <w:rFonts w:hint="eastAsia" w:ascii="宋体" w:hAnsi="宋体" w:cs="宋体"/>
                <w:color w:val="auto"/>
                <w:kern w:val="0"/>
                <w:sz w:val="24"/>
                <w:szCs w:val="24"/>
              </w:rPr>
              <w:t>条投标人资格要求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1.4.2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是否接受联合体投标</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1.4.3</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投标人不得存在的其他情形</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1.5.1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投标预备会</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shd w:val="clear" w:color="auto" w:fill="FFFFFF"/>
              </w:rPr>
              <w:t>■</w:t>
            </w:r>
            <w:r>
              <w:rPr>
                <w:rFonts w:hint="eastAsia" w:ascii="宋体" w:hAnsi="宋体" w:cs="宋体"/>
                <w:color w:val="auto"/>
                <w:kern w:val="0"/>
                <w:sz w:val="24"/>
                <w:szCs w:val="24"/>
              </w:rPr>
              <w:t>不召开</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□召开，召开时间：</w:t>
            </w:r>
          </w:p>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召开地点：</w:t>
            </w:r>
            <w:r>
              <w:rPr>
                <w:rFonts w:hint="eastAsia" w:ascii="宋体" w:hAnsi="宋体" w:cs="宋体"/>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1.6.1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分包</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shd w:val="clear" w:color="auto" w:fill="FFFFFF"/>
              </w:rPr>
              <w:t>■</w:t>
            </w:r>
            <w:r>
              <w:rPr>
                <w:rFonts w:hint="eastAsia" w:ascii="宋体" w:hAnsi="宋体" w:cs="宋体"/>
                <w:color w:val="auto"/>
                <w:kern w:val="0"/>
                <w:sz w:val="24"/>
                <w:szCs w:val="24"/>
              </w:rPr>
              <w:t>不允许</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□允许，分包要求：部分工作内容，在征得招标人同意后可以进行合法分包。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1.6.2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实质性要求和条件</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投标文件应当对</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有关交货期、投标有效期、质量要求、技术标准和要求、招标范围等实质性内容作出响应。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1.6.3</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其他可以被接受的技术支持资料</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1.6.4</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偏差</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shd w:val="clear" w:color="auto" w:fill="FFFFFF"/>
              </w:rPr>
              <w:t>■</w:t>
            </w:r>
            <w:r>
              <w:rPr>
                <w:rFonts w:hint="eastAsia" w:ascii="宋体" w:hAnsi="宋体" w:cs="宋体"/>
                <w:color w:val="auto"/>
                <w:kern w:val="0"/>
                <w:sz w:val="24"/>
                <w:szCs w:val="24"/>
              </w:rPr>
              <w:t>不允许</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□允许，偏差范围：无限制</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最高项数：无限制</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b/>
                <w:bCs/>
                <w:color w:val="auto"/>
                <w:kern w:val="0"/>
                <w:sz w:val="24"/>
                <w:szCs w:val="24"/>
              </w:rPr>
              <w:t>实质性要求和条件不允许偏差，非实质性要求和条件允许偏差，对非实质性要求和条件的偏差范围、最高项数无规定。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2.2.1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投标人要求澄清</w:t>
            </w:r>
            <w:r>
              <w:rPr>
                <w:rFonts w:hint="eastAsia" w:ascii="宋体" w:hAnsi="宋体" w:cs="宋体"/>
                <w:color w:val="auto"/>
                <w:kern w:val="0"/>
                <w:sz w:val="24"/>
                <w:szCs w:val="24"/>
                <w:lang w:val="en-US" w:eastAsia="zh-CN"/>
              </w:rPr>
              <w:t>招标</w:t>
            </w:r>
            <w:r>
              <w:rPr>
                <w:rFonts w:hint="eastAsia" w:ascii="宋体" w:hAnsi="宋体" w:cs="宋体"/>
                <w:color w:val="auto"/>
                <w:kern w:val="0"/>
                <w:sz w:val="24"/>
                <w:szCs w:val="24"/>
              </w:rPr>
              <w:t>文件</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任何要求对</w:t>
            </w:r>
            <w:r>
              <w:rPr>
                <w:rFonts w:hint="eastAsia" w:ascii="宋体" w:hAnsi="宋体" w:cs="宋体"/>
                <w:color w:val="auto"/>
                <w:kern w:val="0"/>
                <w:sz w:val="24"/>
                <w:szCs w:val="24"/>
                <w:lang w:val="en-US" w:eastAsia="zh-CN"/>
              </w:rPr>
              <w:t>招标文件</w:t>
            </w:r>
            <w:r>
              <w:rPr>
                <w:rFonts w:hint="eastAsia" w:ascii="宋体" w:hAnsi="宋体" w:cs="宋体"/>
                <w:color w:val="auto"/>
                <w:kern w:val="0"/>
                <w:sz w:val="24"/>
                <w:szCs w:val="24"/>
              </w:rPr>
              <w:t>澄清的投标人，均应及时通过邮件方式提出，代理机构对规定时间内收到的澄清将予以答复，答复不包括问题的来源。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2.2.</w:t>
            </w:r>
            <w:r>
              <w:rPr>
                <w:rFonts w:hint="eastAsia" w:ascii="宋体" w:hAnsi="宋体" w:cs="宋体"/>
                <w:color w:val="auto"/>
                <w:kern w:val="0"/>
                <w:sz w:val="24"/>
                <w:szCs w:val="24"/>
                <w:lang w:val="en-US" w:eastAsia="zh-CN"/>
              </w:rPr>
              <w:t>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投标人确认收到</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澄清</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hint="eastAsia" w:eastAsia="宋体" w:cs="宋体"/>
                <w:snapToGrid w:val="0"/>
                <w:color w:val="auto"/>
                <w:sz w:val="24"/>
                <w:szCs w:val="24"/>
                <w:lang w:val="en-US" w:eastAsia="zh-CN"/>
              </w:rPr>
            </w:pPr>
            <w:r>
              <w:rPr>
                <w:rFonts w:hint="eastAsia" w:cs="宋体"/>
                <w:snapToGrid w:val="0"/>
                <w:color w:val="auto"/>
                <w:sz w:val="24"/>
                <w:szCs w:val="24"/>
              </w:rPr>
              <w:t>投标人提出问题的截止时间:</w:t>
            </w:r>
            <w:r>
              <w:rPr>
                <w:rFonts w:hint="eastAsia" w:cs="宋体"/>
                <w:snapToGrid w:val="0"/>
                <w:color w:val="auto"/>
                <w:sz w:val="24"/>
                <w:szCs w:val="24"/>
                <w:lang w:val="zh-CN"/>
              </w:rPr>
              <w:t>20</w:t>
            </w:r>
            <w:r>
              <w:rPr>
                <w:rFonts w:hint="eastAsia" w:cs="宋体"/>
                <w:snapToGrid w:val="0"/>
                <w:color w:val="auto"/>
                <w:sz w:val="24"/>
                <w:szCs w:val="24"/>
                <w:lang w:val="en-US" w:eastAsia="zh-CN"/>
              </w:rPr>
              <w:t>23</w:t>
            </w:r>
            <w:r>
              <w:rPr>
                <w:rFonts w:hint="eastAsia" w:cs="宋体"/>
                <w:snapToGrid w:val="0"/>
                <w:color w:val="auto"/>
                <w:sz w:val="24"/>
                <w:szCs w:val="24"/>
                <w:lang w:val="zh-CN"/>
              </w:rPr>
              <w:t>年</w:t>
            </w:r>
            <w:r>
              <w:rPr>
                <w:rFonts w:hint="eastAsia" w:cs="宋体"/>
                <w:snapToGrid w:val="0"/>
                <w:color w:val="auto"/>
                <w:sz w:val="24"/>
                <w:szCs w:val="24"/>
                <w:lang w:val="en-US" w:eastAsia="zh-CN"/>
              </w:rPr>
              <w:t>07</w:t>
            </w:r>
            <w:r>
              <w:rPr>
                <w:rFonts w:hint="eastAsia" w:cs="宋体"/>
                <w:snapToGrid w:val="0"/>
                <w:color w:val="auto"/>
                <w:sz w:val="24"/>
                <w:szCs w:val="24"/>
                <w:lang w:val="zh-CN"/>
              </w:rPr>
              <w:t>月</w:t>
            </w:r>
            <w:r>
              <w:rPr>
                <w:rFonts w:hint="eastAsia" w:cs="宋体"/>
                <w:snapToGrid w:val="0"/>
                <w:color w:val="auto"/>
                <w:sz w:val="24"/>
                <w:szCs w:val="24"/>
                <w:lang w:val="en-US" w:eastAsia="zh-CN"/>
              </w:rPr>
              <w:t>18</w:t>
            </w:r>
            <w:r>
              <w:rPr>
                <w:rFonts w:hint="eastAsia" w:cs="宋体"/>
                <w:snapToGrid w:val="0"/>
                <w:color w:val="auto"/>
                <w:sz w:val="24"/>
                <w:szCs w:val="24"/>
                <w:lang w:val="zh-CN"/>
              </w:rPr>
              <w:t>日</w:t>
            </w:r>
            <w:r>
              <w:rPr>
                <w:rFonts w:hint="eastAsia" w:cs="宋体"/>
                <w:snapToGrid w:val="0"/>
                <w:color w:val="auto"/>
                <w:sz w:val="24"/>
                <w:szCs w:val="24"/>
              </w:rPr>
              <w:t>上午11:00</w:t>
            </w:r>
            <w:r>
              <w:rPr>
                <w:rFonts w:hint="eastAsia" w:cs="宋体"/>
                <w:snapToGrid w:val="0"/>
                <w:color w:val="auto"/>
                <w:sz w:val="24"/>
                <w:szCs w:val="24"/>
                <w:lang w:val="en-US" w:eastAsia="zh-CN"/>
              </w:rPr>
              <w:t>前</w:t>
            </w:r>
          </w:p>
          <w:p>
            <w:pPr>
              <w:keepNext w:val="0"/>
              <w:keepLines w:val="0"/>
              <w:pageBreakBefore w:val="0"/>
              <w:kinsoku/>
              <w:wordWrap/>
              <w:overflowPunct/>
              <w:topLinePunct w:val="0"/>
              <w:autoSpaceDE/>
              <w:autoSpaceDN/>
              <w:bidi w:val="0"/>
              <w:snapToGrid w:val="0"/>
              <w:spacing w:line="420" w:lineRule="exact"/>
              <w:rPr>
                <w:rFonts w:hint="eastAsia" w:cs="宋体"/>
                <w:snapToGrid w:val="0"/>
                <w:color w:val="auto"/>
                <w:sz w:val="24"/>
                <w:szCs w:val="24"/>
              </w:rPr>
            </w:pPr>
            <w:r>
              <w:rPr>
                <w:rFonts w:hint="eastAsia" w:cs="宋体"/>
                <w:snapToGrid w:val="0"/>
                <w:color w:val="auto"/>
                <w:sz w:val="24"/>
                <w:szCs w:val="24"/>
              </w:rPr>
              <w:t>方式：</w:t>
            </w:r>
            <w:r>
              <w:rPr>
                <w:rFonts w:cs="宋体"/>
                <w:snapToGrid w:val="0"/>
                <w:color w:val="auto"/>
                <w:sz w:val="24"/>
                <w:szCs w:val="24"/>
              </w:rPr>
              <w:t>电子邮件形式</w:t>
            </w:r>
          </w:p>
          <w:p>
            <w:pPr>
              <w:keepNext w:val="0"/>
              <w:keepLines w:val="0"/>
              <w:pageBreakBefore w:val="0"/>
              <w:kinsoku/>
              <w:wordWrap/>
              <w:overflowPunct/>
              <w:topLinePunct w:val="0"/>
              <w:autoSpaceDE/>
              <w:autoSpaceDN/>
              <w:bidi w:val="0"/>
              <w:snapToGrid w:val="0"/>
              <w:spacing w:line="420" w:lineRule="exact"/>
              <w:rPr>
                <w:rFonts w:cs="宋体"/>
                <w:snapToGrid w:val="0"/>
                <w:color w:val="auto"/>
                <w:sz w:val="24"/>
                <w:szCs w:val="24"/>
              </w:rPr>
            </w:pPr>
            <w:r>
              <w:rPr>
                <w:rFonts w:hint="eastAsia" w:cs="宋体"/>
                <w:snapToGrid w:val="0"/>
                <w:color w:val="auto"/>
                <w:sz w:val="24"/>
                <w:szCs w:val="24"/>
              </w:rPr>
              <w:t>招标人澄清的时间：</w:t>
            </w:r>
            <w:r>
              <w:rPr>
                <w:rFonts w:hint="eastAsia" w:cs="宋体"/>
                <w:snapToGrid w:val="0"/>
                <w:color w:val="auto"/>
                <w:sz w:val="24"/>
                <w:szCs w:val="24"/>
                <w:lang w:val="zh-CN"/>
              </w:rPr>
              <w:t>20</w:t>
            </w:r>
            <w:r>
              <w:rPr>
                <w:rFonts w:hint="eastAsia" w:cs="宋体"/>
                <w:snapToGrid w:val="0"/>
                <w:color w:val="auto"/>
                <w:sz w:val="24"/>
                <w:szCs w:val="24"/>
              </w:rPr>
              <w:t>2</w:t>
            </w:r>
            <w:r>
              <w:rPr>
                <w:rFonts w:hint="eastAsia" w:cs="宋体"/>
                <w:snapToGrid w:val="0"/>
                <w:color w:val="auto"/>
                <w:sz w:val="24"/>
                <w:szCs w:val="24"/>
                <w:lang w:val="en-US" w:eastAsia="zh-CN"/>
              </w:rPr>
              <w:t>3</w:t>
            </w:r>
            <w:r>
              <w:rPr>
                <w:rFonts w:hint="eastAsia" w:cs="宋体"/>
                <w:snapToGrid w:val="0"/>
                <w:color w:val="auto"/>
                <w:sz w:val="24"/>
                <w:szCs w:val="24"/>
                <w:lang w:val="zh-CN"/>
              </w:rPr>
              <w:t>年</w:t>
            </w:r>
            <w:r>
              <w:rPr>
                <w:rFonts w:hint="eastAsia" w:cs="宋体"/>
                <w:snapToGrid w:val="0"/>
                <w:color w:val="auto"/>
                <w:sz w:val="24"/>
                <w:szCs w:val="24"/>
                <w:lang w:val="en-US" w:eastAsia="zh-CN"/>
              </w:rPr>
              <w:t>07</w:t>
            </w:r>
            <w:r>
              <w:rPr>
                <w:rFonts w:hint="eastAsia" w:cs="宋体"/>
                <w:snapToGrid w:val="0"/>
                <w:color w:val="auto"/>
                <w:sz w:val="24"/>
                <w:szCs w:val="24"/>
                <w:lang w:val="zh-CN"/>
              </w:rPr>
              <w:t>月</w:t>
            </w:r>
            <w:r>
              <w:rPr>
                <w:rFonts w:hint="eastAsia" w:cs="宋体"/>
                <w:snapToGrid w:val="0"/>
                <w:color w:val="auto"/>
                <w:sz w:val="24"/>
                <w:szCs w:val="24"/>
                <w:lang w:val="en-US" w:eastAsia="zh-CN"/>
              </w:rPr>
              <w:t>18</w:t>
            </w:r>
            <w:r>
              <w:rPr>
                <w:rFonts w:hint="eastAsia" w:cs="宋体"/>
                <w:snapToGrid w:val="0"/>
                <w:color w:val="auto"/>
                <w:sz w:val="24"/>
                <w:szCs w:val="24"/>
                <w:lang w:val="zh-CN"/>
              </w:rPr>
              <w:t>日</w:t>
            </w:r>
            <w:r>
              <w:rPr>
                <w:rFonts w:hint="eastAsia" w:cs="宋体"/>
                <w:snapToGrid w:val="0"/>
                <w:color w:val="auto"/>
                <w:sz w:val="24"/>
                <w:szCs w:val="24"/>
              </w:rPr>
              <w:t>下午17:00</w:t>
            </w:r>
            <w:r>
              <w:rPr>
                <w:rFonts w:hint="eastAsia" w:cs="宋体"/>
                <w:snapToGrid w:val="0"/>
                <w:color w:val="auto"/>
                <w:sz w:val="24"/>
                <w:szCs w:val="24"/>
                <w:lang w:val="en-US" w:eastAsia="zh-CN"/>
              </w:rPr>
              <w:t>前</w:t>
            </w:r>
            <w:r>
              <w:rPr>
                <w:rFonts w:hint="eastAsia" w:cs="宋体"/>
                <w:snapToGrid w:val="0"/>
                <w:color w:val="auto"/>
                <w:sz w:val="24"/>
                <w:szCs w:val="24"/>
              </w:rPr>
              <w:t xml:space="preserve">  </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cs="宋体"/>
                <w:snapToGrid w:val="0"/>
                <w:color w:val="auto"/>
                <w:sz w:val="24"/>
                <w:szCs w:val="24"/>
              </w:rPr>
              <w:t>方式：</w:t>
            </w:r>
            <w:r>
              <w:rPr>
                <w:rFonts w:hint="eastAsia" w:ascii="宋体" w:hAnsi="宋体" w:cs="宋体"/>
                <w:color w:val="auto"/>
                <w:kern w:val="0"/>
                <w:sz w:val="24"/>
                <w:szCs w:val="24"/>
              </w:rPr>
              <w:t>通过</w:t>
            </w:r>
            <w:r>
              <w:rPr>
                <w:rFonts w:hint="eastAsia" w:ascii="宋体" w:hAnsi="宋体" w:eastAsia="宋体" w:cs="宋体"/>
                <w:i w:val="0"/>
                <w:iCs w:val="0"/>
                <w:caps w:val="0"/>
                <w:color w:val="auto"/>
                <w:spacing w:val="0"/>
                <w:kern w:val="0"/>
                <w:sz w:val="24"/>
                <w:szCs w:val="24"/>
                <w:u w:val="none"/>
                <w:lang w:val="en-US" w:eastAsia="zh-CN" w:bidi="ar"/>
              </w:rPr>
              <w:t>扬州市建盛公用事业发展有限公司</w:t>
            </w:r>
            <w:r>
              <w:rPr>
                <w:rFonts w:hint="eastAsia" w:ascii="宋体" w:hAnsi="宋体" w:cs="宋体"/>
                <w:color w:val="auto"/>
                <w:kern w:val="0"/>
                <w:sz w:val="24"/>
                <w:szCs w:val="24"/>
                <w:u w:val="none"/>
              </w:rPr>
              <w:t>网站平台发出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3.1.1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构成投标文件的其他资料</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3.2.1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增值税税金的计算方法</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按国家法律及相关规定计算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3.2.2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最高投标限价</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u w:val="none"/>
                <w:lang w:val="en-US" w:eastAsia="zh-CN"/>
              </w:rPr>
              <w:t>7.8</w:t>
            </w:r>
            <w:r>
              <w:rPr>
                <w:rFonts w:hint="eastAsia" w:ascii="宋体" w:hAnsi="宋体" w:cs="宋体"/>
                <w:color w:val="auto"/>
                <w:kern w:val="0"/>
                <w:sz w:val="24"/>
                <w:szCs w:val="24"/>
                <w:u w:val="none"/>
              </w:rPr>
              <w:t>万元</w:t>
            </w:r>
            <w:r>
              <w:rPr>
                <w:rFonts w:hint="eastAsia" w:ascii="宋体" w:hAnsi="宋体" w:cs="宋体"/>
                <w:color w:val="auto"/>
                <w:kern w:val="0"/>
                <w:sz w:val="24"/>
                <w:szCs w:val="24"/>
              </w:rPr>
              <w:t>，投标报价超过者按否决投标处理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3.2.3</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投标报价的其他要求</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3.3.1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投标有效期</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3.4.1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b w:val="0"/>
                <w:bCs w:val="0"/>
                <w:color w:val="auto"/>
                <w:kern w:val="0"/>
                <w:sz w:val="24"/>
                <w:szCs w:val="24"/>
              </w:rPr>
              <w:t>投标保证金</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hint="eastAsia" w:eastAsia="宋体"/>
                <w:color w:val="auto"/>
                <w:sz w:val="24"/>
                <w:szCs w:val="24"/>
                <w:lang w:val="en-US" w:eastAsia="zh-CN"/>
              </w:rPr>
            </w:pPr>
            <w:r>
              <w:rPr>
                <w:rFonts w:hint="eastAsia"/>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3.6.1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是否允许递交备选投标方案</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shd w:val="clear" w:color="auto" w:fill="FFFFFF"/>
              </w:rPr>
              <w:t>■</w:t>
            </w:r>
            <w:r>
              <w:rPr>
                <w:rFonts w:hint="eastAsia" w:ascii="宋体" w:hAnsi="宋体" w:cs="宋体"/>
                <w:color w:val="auto"/>
                <w:kern w:val="0"/>
                <w:sz w:val="24"/>
                <w:szCs w:val="24"/>
              </w:rPr>
              <w:t>不允许</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3.7.1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投标文件份数及其他要求</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投标文件正本份数：1份</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投标文件副本份数：2份</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3.7.2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投标文件是否需分册装订</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color w:val="auto"/>
                <w:sz w:val="24"/>
                <w:szCs w:val="24"/>
              </w:rPr>
            </w:pPr>
            <w:r>
              <w:rPr>
                <w:rFonts w:hint="eastAsia"/>
                <w:color w:val="auto"/>
                <w:sz w:val="24"/>
                <w:szCs w:val="24"/>
              </w:rPr>
              <w:t>□不需要</w:t>
            </w:r>
          </w:p>
          <w:p>
            <w:pPr>
              <w:keepNext w:val="0"/>
              <w:keepLines w:val="0"/>
              <w:pageBreakBefore w:val="0"/>
              <w:kinsoku/>
              <w:wordWrap/>
              <w:overflowPunct/>
              <w:topLinePunct w:val="0"/>
              <w:autoSpaceDE/>
              <w:autoSpaceDN/>
              <w:bidi w:val="0"/>
              <w:snapToGrid w:val="0"/>
              <w:spacing w:line="420" w:lineRule="exact"/>
              <w:rPr>
                <w:rFonts w:hint="default" w:eastAsia="宋体"/>
                <w:color w:val="auto"/>
                <w:sz w:val="24"/>
                <w:szCs w:val="24"/>
                <w:lang w:val="en-US" w:eastAsia="zh-CN"/>
              </w:rPr>
            </w:pPr>
            <w:r>
              <w:rPr>
                <w:rFonts w:hint="eastAsia"/>
                <w:color w:val="auto"/>
                <w:sz w:val="24"/>
                <w:szCs w:val="24"/>
              </w:rPr>
              <w:t>■需要，分册装订要求：</w:t>
            </w:r>
            <w:r>
              <w:rPr>
                <w:rFonts w:hint="eastAsia"/>
                <w:color w:val="auto"/>
                <w:sz w:val="24"/>
                <w:szCs w:val="24"/>
                <w:lang w:val="en-US" w:eastAsia="zh-CN"/>
              </w:rPr>
              <w:t>正本、副本分别装订</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装订要求：除特别说明外，全套投标文件的书面部分均使用A4规格纸张无线胶装方式装订，不得采用活页夹等可随时拆换的方式装订。</w:t>
            </w:r>
          </w:p>
          <w:p>
            <w:pPr>
              <w:keepNext w:val="0"/>
              <w:keepLines w:val="0"/>
              <w:pageBreakBefore w:val="0"/>
              <w:kinsoku/>
              <w:wordWrap/>
              <w:overflowPunct/>
              <w:topLinePunct w:val="0"/>
              <w:autoSpaceDE/>
              <w:autoSpaceDN/>
              <w:bidi w:val="0"/>
              <w:snapToGrid w:val="0"/>
              <w:spacing w:line="420" w:lineRule="exact"/>
              <w:rPr>
                <w:color w:val="auto"/>
                <w:sz w:val="24"/>
                <w:szCs w:val="24"/>
              </w:rPr>
            </w:pPr>
            <w:r>
              <w:rPr>
                <w:rFonts w:hint="eastAsia" w:ascii="宋体" w:hAnsi="宋体" w:cs="宋体"/>
                <w:color w:val="auto"/>
                <w:kern w:val="0"/>
                <w:sz w:val="24"/>
                <w:szCs w:val="24"/>
              </w:rPr>
              <w:t>密封要求：投标人应将投标文件正本和副本分别密封包装。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4.1.1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封套上应载明的信息</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（项目名称）招标项目投标文件</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招标编号：</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标段名称：</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招标人名称：</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投标人名称：</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 xml:space="preserve">在 </w:t>
            </w:r>
            <w:r>
              <w:rPr>
                <w:rFonts w:hint="eastAsia" w:ascii="宋体" w:hAnsi="宋体" w:cs="宋体"/>
                <w:color w:val="auto"/>
                <w:kern w:val="0"/>
                <w:sz w:val="24"/>
                <w:szCs w:val="24"/>
              </w:rPr>
              <w:tab/>
            </w:r>
            <w:r>
              <w:rPr>
                <w:rFonts w:hint="eastAsia" w:ascii="宋体" w:hAnsi="宋体" w:cs="宋体"/>
                <w:color w:val="auto"/>
                <w:kern w:val="0"/>
                <w:sz w:val="24"/>
                <w:szCs w:val="24"/>
              </w:rPr>
              <w:t xml:space="preserve">年 </w:t>
            </w:r>
            <w:r>
              <w:rPr>
                <w:rFonts w:hint="eastAsia" w:ascii="宋体" w:hAnsi="宋体" w:cs="宋体"/>
                <w:color w:val="auto"/>
                <w:kern w:val="0"/>
                <w:sz w:val="24"/>
                <w:szCs w:val="24"/>
              </w:rPr>
              <w:tab/>
            </w:r>
            <w:r>
              <w:rPr>
                <w:rFonts w:hint="eastAsia" w:ascii="宋体" w:hAnsi="宋体" w:cs="宋体"/>
                <w:color w:val="auto"/>
                <w:kern w:val="0"/>
                <w:sz w:val="24"/>
                <w:szCs w:val="24"/>
              </w:rPr>
              <w:t xml:space="preserve">月 </w:t>
            </w:r>
            <w:r>
              <w:rPr>
                <w:rFonts w:hint="eastAsia" w:ascii="宋体" w:hAnsi="宋体" w:cs="宋体"/>
                <w:color w:val="auto"/>
                <w:kern w:val="0"/>
                <w:sz w:val="24"/>
                <w:szCs w:val="24"/>
              </w:rPr>
              <w:tab/>
            </w:r>
            <w:r>
              <w:rPr>
                <w:rFonts w:hint="eastAsia" w:ascii="宋体" w:hAnsi="宋体" w:cs="宋体"/>
                <w:color w:val="auto"/>
                <w:kern w:val="0"/>
                <w:sz w:val="24"/>
                <w:szCs w:val="24"/>
              </w:rPr>
              <w:t xml:space="preserve">日 </w:t>
            </w:r>
            <w:r>
              <w:rPr>
                <w:rFonts w:hint="eastAsia" w:ascii="宋体" w:hAnsi="宋体" w:cs="宋体"/>
                <w:color w:val="auto"/>
                <w:kern w:val="0"/>
                <w:sz w:val="24"/>
                <w:szCs w:val="24"/>
              </w:rPr>
              <w:tab/>
            </w:r>
            <w:r>
              <w:rPr>
                <w:rFonts w:hint="eastAsia" w:ascii="宋体" w:hAnsi="宋体" w:cs="宋体"/>
                <w:color w:val="auto"/>
                <w:kern w:val="0"/>
                <w:sz w:val="24"/>
                <w:szCs w:val="24"/>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4.2.1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投标截止时间</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eastAsia="宋体" w:cs="宋体"/>
                <w:color w:val="auto"/>
                <w:sz w:val="24"/>
                <w:szCs w:val="24"/>
                <w:u w:val="none"/>
              </w:rPr>
              <w:t>202</w:t>
            </w:r>
            <w:r>
              <w:rPr>
                <w:rFonts w:hint="eastAsia" w:ascii="宋体" w:hAnsi="宋体" w:cs="宋体"/>
                <w:color w:val="auto"/>
                <w:sz w:val="24"/>
                <w:szCs w:val="24"/>
                <w:u w:val="none"/>
                <w:lang w:val="en-US" w:eastAsia="zh-CN"/>
              </w:rPr>
              <w:t>3</w:t>
            </w:r>
            <w:r>
              <w:rPr>
                <w:rFonts w:hint="eastAsia" w:ascii="宋体" w:hAnsi="宋体" w:eastAsia="宋体" w:cs="宋体"/>
                <w:color w:val="auto"/>
                <w:sz w:val="24"/>
                <w:szCs w:val="24"/>
                <w:u w:val="none"/>
              </w:rPr>
              <w:t>年</w:t>
            </w:r>
            <w:r>
              <w:rPr>
                <w:rFonts w:hint="eastAsia" w:ascii="宋体" w:hAnsi="宋体" w:cs="宋体"/>
                <w:color w:val="auto"/>
                <w:sz w:val="24"/>
                <w:szCs w:val="24"/>
                <w:u w:val="none"/>
                <w:lang w:val="en-US" w:eastAsia="zh-CN"/>
              </w:rPr>
              <w:t>07</w:t>
            </w:r>
            <w:r>
              <w:rPr>
                <w:rFonts w:hint="eastAsia" w:ascii="宋体" w:hAnsi="宋体" w:eastAsia="宋体" w:cs="宋体"/>
                <w:color w:val="auto"/>
                <w:sz w:val="24"/>
                <w:szCs w:val="24"/>
                <w:u w:val="none"/>
              </w:rPr>
              <w:t>月</w:t>
            </w:r>
            <w:r>
              <w:rPr>
                <w:rFonts w:hint="eastAsia" w:ascii="宋体" w:hAnsi="宋体" w:cs="宋体"/>
                <w:color w:val="auto"/>
                <w:sz w:val="24"/>
                <w:szCs w:val="24"/>
                <w:u w:val="none"/>
                <w:lang w:val="en-US" w:eastAsia="zh-CN"/>
              </w:rPr>
              <w:t>21</w:t>
            </w:r>
            <w:r>
              <w:rPr>
                <w:rFonts w:hint="eastAsia" w:ascii="宋体" w:hAnsi="宋体" w:eastAsia="宋体" w:cs="宋体"/>
                <w:color w:val="auto"/>
                <w:sz w:val="24"/>
                <w:szCs w:val="24"/>
                <w:u w:val="none"/>
              </w:rPr>
              <w:t>日下午</w:t>
            </w:r>
            <w:r>
              <w:rPr>
                <w:rFonts w:hint="eastAsia" w:ascii="宋体" w:hAnsi="宋体" w:cs="宋体"/>
                <w:color w:val="auto"/>
                <w:sz w:val="24"/>
                <w:szCs w:val="24"/>
                <w:u w:val="none"/>
                <w:lang w:val="en-US" w:eastAsia="zh-CN"/>
              </w:rPr>
              <w:t>14</w:t>
            </w:r>
            <w:r>
              <w:rPr>
                <w:rFonts w:hint="eastAsia" w:ascii="宋体" w:hAnsi="宋体" w:eastAsia="宋体" w:cs="宋体"/>
                <w:color w:val="auto"/>
                <w:sz w:val="24"/>
                <w:szCs w:val="24"/>
                <w:u w:val="none"/>
              </w:rPr>
              <w:t>:</w:t>
            </w:r>
            <w:r>
              <w:rPr>
                <w:rFonts w:hint="eastAsia" w:ascii="宋体" w:hAnsi="宋体" w:cs="宋体"/>
                <w:color w:val="auto"/>
                <w:sz w:val="24"/>
                <w:szCs w:val="24"/>
                <w:u w:val="none"/>
                <w:lang w:val="en-US" w:eastAsia="zh-CN"/>
              </w:rPr>
              <w:t>3</w:t>
            </w:r>
            <w:r>
              <w:rPr>
                <w:rFonts w:hint="eastAsia" w:ascii="宋体" w:hAnsi="宋体" w:eastAsia="宋体" w:cs="宋体"/>
                <w:color w:val="auto"/>
                <w:sz w:val="24"/>
                <w:szCs w:val="24"/>
                <w:u w:val="none"/>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4.2.2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递交投标文件地点</w:t>
            </w:r>
          </w:p>
        </w:tc>
        <w:tc>
          <w:tcPr>
            <w:tcW w:w="6218" w:type="dxa"/>
            <w:vAlign w:val="center"/>
          </w:tcPr>
          <w:p>
            <w:pPr>
              <w:pStyle w:val="48"/>
              <w:keepNext w:val="0"/>
              <w:keepLines w:val="0"/>
              <w:pageBreakBefore w:val="0"/>
              <w:kinsoku/>
              <w:wordWrap/>
              <w:overflowPunct/>
              <w:topLinePunct w:val="0"/>
              <w:autoSpaceDE/>
              <w:autoSpaceDN/>
              <w:bidi w:val="0"/>
              <w:snapToGrid w:val="0"/>
              <w:spacing w:before="0" w:beforeAutospacing="0" w:after="0" w:afterAutospacing="0" w:line="420" w:lineRule="exact"/>
              <w:rPr>
                <w:rFonts w:ascii="宋体" w:hAnsi="宋体" w:cs="宋体"/>
                <w:color w:val="auto"/>
                <w:kern w:val="0"/>
                <w:sz w:val="24"/>
                <w:szCs w:val="24"/>
              </w:rPr>
            </w:pPr>
            <w:r>
              <w:rPr>
                <w:rFonts w:hint="eastAsia" w:ascii="宋体" w:hAnsi="宋体" w:eastAsia="宋体" w:cs="宋体"/>
                <w:color w:val="auto"/>
                <w:sz w:val="24"/>
                <w:szCs w:val="24"/>
              </w:rPr>
              <w:t>扬州市邗江区文昌西路10号（紫金广场）506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4.2.3</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投标文件是否退还</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shd w:val="clear" w:color="auto" w:fill="FFFFFF"/>
              </w:rPr>
              <w:t>■</w:t>
            </w:r>
            <w:r>
              <w:rPr>
                <w:rFonts w:hint="eastAsia" w:ascii="宋体" w:hAnsi="宋体" w:cs="宋体"/>
                <w:color w:val="auto"/>
                <w:kern w:val="0"/>
                <w:sz w:val="24"/>
                <w:szCs w:val="24"/>
              </w:rPr>
              <w:t>否</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5.</w:t>
            </w:r>
            <w:r>
              <w:rPr>
                <w:rFonts w:hint="eastAsia" w:ascii="宋体" w:hAnsi="宋体" w:cs="宋体"/>
                <w:color w:val="auto"/>
                <w:kern w:val="0"/>
                <w:sz w:val="24"/>
                <w:szCs w:val="24"/>
                <w:lang w:val="en-US" w:eastAsia="zh-CN"/>
              </w:rPr>
              <w:t>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开标程序</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color w:val="auto"/>
              </w:rPr>
            </w:pPr>
            <w:r>
              <w:rPr>
                <w:rFonts w:hint="eastAsia" w:ascii="宋体" w:hAnsi="宋体" w:cs="宋体"/>
                <w:color w:val="auto"/>
                <w:kern w:val="0"/>
                <w:sz w:val="24"/>
                <w:szCs w:val="24"/>
              </w:rPr>
              <w:t>招标人将按投标人须知前附表的时间和地点举行开标会议，参加开标的投标人法定代表人或委托人携带身份证在投标截止时间前签到，投标人的法定代表人或其委托代理人应当按时参加开标会，并在招标人按开标程序进行点名时，向招标人出示本人身份证，以证明其出席。否则，其投标文件按无效标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6.1.1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评标委员会的组建</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评标委员会构成：3人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6.1.2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评分办法</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bookmarkStart w:id="22" w:name="EB3aa1594205114bf380f53331102b3aeb"/>
            <w:r>
              <w:rPr>
                <w:rFonts w:hint="eastAsia" w:ascii="宋体" w:hAnsi="宋体" w:cs="宋体"/>
                <w:color w:val="auto"/>
                <w:kern w:val="0"/>
                <w:sz w:val="24"/>
                <w:szCs w:val="24"/>
                <w:u w:val="none"/>
              </w:rPr>
              <w:t>经评审的最低</w:t>
            </w:r>
            <w:r>
              <w:rPr>
                <w:rFonts w:hint="eastAsia" w:ascii="宋体" w:hAnsi="宋体" w:cs="宋体"/>
                <w:color w:val="auto"/>
                <w:kern w:val="0"/>
                <w:sz w:val="24"/>
                <w:szCs w:val="24"/>
                <w:u w:val="none"/>
                <w:lang w:val="en-US" w:eastAsia="zh-CN"/>
              </w:rPr>
              <w:t>投标</w:t>
            </w:r>
            <w:r>
              <w:rPr>
                <w:rFonts w:hint="eastAsia" w:ascii="宋体" w:hAnsi="宋体" w:cs="宋体"/>
                <w:color w:val="auto"/>
                <w:kern w:val="0"/>
                <w:sz w:val="24"/>
                <w:szCs w:val="24"/>
                <w:u w:val="none"/>
              </w:rPr>
              <w:t>价法</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7.1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中标候选人公示媒介及期限</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公示媒介：</w:t>
            </w:r>
            <w:r>
              <w:rPr>
                <w:rFonts w:hint="eastAsia" w:ascii="宋体" w:hAnsi="宋体" w:cs="宋体"/>
                <w:color w:val="auto"/>
                <w:kern w:val="0"/>
                <w:sz w:val="24"/>
                <w:szCs w:val="24"/>
                <w:u w:val="single"/>
              </w:rPr>
              <w:t>扬州市建盛公用事业发展有限公司网站</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公示期限：</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7.2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是否授权评标委员会确定中标人</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sym w:font="Wingdings 2" w:char="00A3"/>
            </w:r>
            <w:r>
              <w:rPr>
                <w:rFonts w:hint="eastAsia" w:ascii="宋体" w:hAnsi="宋体" w:cs="宋体"/>
                <w:color w:val="auto"/>
                <w:kern w:val="0"/>
                <w:sz w:val="24"/>
                <w:szCs w:val="24"/>
              </w:rPr>
              <w:t>是</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sym w:font="Wingdings 2" w:char="0052"/>
            </w:r>
            <w:r>
              <w:rPr>
                <w:rFonts w:hint="eastAsia" w:ascii="宋体" w:hAnsi="宋体" w:cs="宋体"/>
                <w:color w:val="auto"/>
                <w:kern w:val="0"/>
                <w:sz w:val="24"/>
                <w:szCs w:val="24"/>
              </w:rPr>
              <w:t>否，招标人确定排名第一中标候选人为中标人（入围投标人）。若其放弃中标、因不可抗力不能履行合同、不按照</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7.3</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履约保证金</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8</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olor w:val="auto"/>
                <w:sz w:val="24"/>
                <w:szCs w:val="24"/>
              </w:rPr>
              <w:t>合同方式</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snapToGrid w:val="0"/>
                <w:color w:val="auto"/>
                <w:sz w:val="24"/>
                <w:szCs w:val="24"/>
              </w:rPr>
              <w:t>本合同价款采用</w:t>
            </w:r>
            <w:r>
              <w:rPr>
                <w:rFonts w:hint="eastAsia" w:ascii="宋体" w:hAnsi="宋体"/>
                <w:snapToGrid w:val="0"/>
                <w:color w:val="auto"/>
                <w:sz w:val="24"/>
                <w:szCs w:val="24"/>
                <w:u w:val="single"/>
              </w:rPr>
              <w:t xml:space="preserve"> </w:t>
            </w:r>
            <w:r>
              <w:rPr>
                <w:rFonts w:hint="eastAsia" w:ascii="宋体" w:hAnsi="宋体"/>
                <w:b/>
                <w:snapToGrid w:val="0"/>
                <w:color w:val="auto"/>
                <w:sz w:val="24"/>
                <w:szCs w:val="24"/>
                <w:u w:val="single"/>
              </w:rPr>
              <w:t xml:space="preserve">固定总价合同 </w:t>
            </w:r>
            <w:r>
              <w:rPr>
                <w:rFonts w:hint="eastAsia" w:ascii="宋体" w:hAnsi="宋体"/>
                <w:snapToGrid w:val="0"/>
                <w:color w:val="auto"/>
                <w:sz w:val="24"/>
                <w:szCs w:val="24"/>
              </w:rPr>
              <w:t>方式确定。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snapToGrid w:val="0"/>
                <w:color w:val="auto"/>
                <w:sz w:val="24"/>
                <w:szCs w:val="24"/>
              </w:rPr>
              <w:t>9</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b/>
                <w:bCs/>
                <w:snapToGrid w:val="0"/>
                <w:color w:val="auto"/>
                <w:sz w:val="24"/>
                <w:szCs w:val="24"/>
              </w:rPr>
              <w:t>项目款支付</w:t>
            </w:r>
          </w:p>
        </w:tc>
        <w:tc>
          <w:tcPr>
            <w:tcW w:w="6218" w:type="dxa"/>
            <w:vAlign w:val="center"/>
          </w:tcPr>
          <w:p>
            <w:pPr>
              <w:pStyle w:val="19"/>
              <w:keepNext w:val="0"/>
              <w:keepLines w:val="0"/>
              <w:pageBreakBefore w:val="0"/>
              <w:kinsoku/>
              <w:wordWrap/>
              <w:overflowPunct/>
              <w:topLinePunct w:val="0"/>
              <w:autoSpaceDE/>
              <w:autoSpaceDN/>
              <w:bidi w:val="0"/>
              <w:spacing w:line="420" w:lineRule="exact"/>
              <w:jc w:val="both"/>
              <w:rPr>
                <w:color w:val="auto"/>
              </w:rPr>
            </w:pPr>
            <w:r>
              <w:rPr>
                <w:rFonts w:hint="eastAsia" w:ascii="宋体" w:hAnsi="宋体" w:eastAsia="宋体" w:cs="宋体"/>
                <w:b/>
                <w:bCs/>
                <w:color w:val="auto"/>
                <w:sz w:val="24"/>
                <w:szCs w:val="24"/>
                <w:lang w:val="en-US" w:eastAsia="zh-CN"/>
              </w:rPr>
              <w:t>经专家审核通过</w:t>
            </w:r>
            <w:r>
              <w:rPr>
                <w:rFonts w:hint="eastAsia" w:ascii="宋体" w:hAnsi="宋体" w:eastAsia="宋体" w:cs="宋体"/>
                <w:b/>
                <w:bCs/>
                <w:color w:val="auto"/>
                <w:sz w:val="24"/>
                <w:szCs w:val="24"/>
              </w:rPr>
              <w:t>并提交最终稿</w:t>
            </w:r>
            <w:r>
              <w:rPr>
                <w:rFonts w:hint="eastAsia" w:ascii="宋体" w:hAnsi="宋体" w:eastAsia="宋体" w:cs="宋体"/>
                <w:b/>
                <w:bCs/>
                <w:color w:val="auto"/>
                <w:sz w:val="24"/>
                <w:szCs w:val="24"/>
                <w:lang w:val="en-US" w:eastAsia="zh-CN"/>
              </w:rPr>
              <w:t>后</w:t>
            </w:r>
            <w:r>
              <w:rPr>
                <w:rFonts w:hint="eastAsia" w:ascii="宋体" w:hAnsi="宋体" w:eastAsia="宋体" w:cs="宋体"/>
                <w:b/>
                <w:bCs/>
                <w:color w:val="auto"/>
                <w:sz w:val="24"/>
                <w:szCs w:val="24"/>
              </w:rPr>
              <w:t>支付</w:t>
            </w:r>
            <w:r>
              <w:rPr>
                <w:rFonts w:hint="eastAsia" w:ascii="宋体" w:hAnsi="宋体" w:eastAsia="宋体" w:cs="宋体"/>
                <w:b/>
                <w:bCs/>
                <w:color w:val="auto"/>
                <w:sz w:val="24"/>
                <w:szCs w:val="24"/>
                <w:lang w:val="en-US" w:eastAsia="zh-CN"/>
              </w:rPr>
              <w:t>合同价的100%</w:t>
            </w:r>
            <w:r>
              <w:rPr>
                <w:rFonts w:hint="eastAsia" w:ascii="宋体" w:hAnsi="宋体" w:eastAsia="宋体" w:cs="宋体"/>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10</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其他</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b/>
                <w:bCs/>
                <w:color w:val="auto"/>
                <w:kern w:val="0"/>
                <w:sz w:val="24"/>
                <w:szCs w:val="24"/>
              </w:rPr>
            </w:pPr>
            <w:r>
              <w:rPr>
                <w:rFonts w:hint="eastAsia" w:ascii="宋体" w:hAnsi="宋体" w:cs="宋体"/>
                <w:b/>
                <w:bCs/>
                <w:color w:val="auto"/>
                <w:kern w:val="0"/>
                <w:sz w:val="24"/>
                <w:szCs w:val="24"/>
              </w:rPr>
              <w:t>招标服务费</w:t>
            </w:r>
          </w:p>
          <w:p>
            <w:pPr>
              <w:keepNext w:val="0"/>
              <w:keepLines w:val="0"/>
              <w:pageBreakBefore w:val="0"/>
              <w:kinsoku/>
              <w:wordWrap/>
              <w:overflowPunct/>
              <w:topLinePunct w:val="0"/>
              <w:autoSpaceDE/>
              <w:autoSpaceDN/>
              <w:bidi w:val="0"/>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（1）招标代理费：</w:t>
            </w:r>
            <w:r>
              <w:rPr>
                <w:rFonts w:hint="eastAsia"/>
                <w:color w:val="auto"/>
                <w:sz w:val="24"/>
                <w:szCs w:val="24"/>
                <w:lang w:val="en-US" w:eastAsia="zh-CN"/>
              </w:rPr>
              <w:t>本次代理费用由中标人支付。以中标价为计算基数，费率依据国家计委计价格发改价格[2011]534号文件标准的40%计取。单项招标代理服务费小于2000元的，按2000元计算，</w:t>
            </w:r>
            <w:r>
              <w:rPr>
                <w:rFonts w:hint="eastAsia" w:ascii="宋体" w:hAnsi="宋体" w:cs="宋体"/>
                <w:color w:val="auto"/>
                <w:kern w:val="0"/>
                <w:sz w:val="24"/>
                <w:szCs w:val="24"/>
              </w:rPr>
              <w:t>由中标人在领取中标通知书前支付给招标代理机构</w:t>
            </w:r>
            <w:r>
              <w:rPr>
                <w:rFonts w:hint="eastAsia"/>
                <w:color w:val="auto"/>
                <w:sz w:val="24"/>
                <w:szCs w:val="24"/>
                <w:lang w:val="en-US" w:eastAsia="zh-CN"/>
              </w:rPr>
              <w:t>。</w:t>
            </w:r>
          </w:p>
          <w:p>
            <w:pPr>
              <w:keepNext w:val="0"/>
              <w:keepLines w:val="0"/>
              <w:pageBreakBefore w:val="0"/>
              <w:kinsoku/>
              <w:wordWrap/>
              <w:overflowPunct/>
              <w:topLinePunct w:val="0"/>
              <w:autoSpaceDE/>
              <w:autoSpaceDN/>
              <w:bidi w:val="0"/>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（2）专家评审费：评委费暂定500元/人，由中标人在领取中标通知书前支付给招标代理机构。</w:t>
            </w:r>
          </w:p>
        </w:tc>
      </w:tr>
    </w:tbl>
    <w:p>
      <w:pPr>
        <w:pStyle w:val="5"/>
        <w:snapToGrid w:val="0"/>
        <w:spacing w:before="0" w:after="0" w:line="360" w:lineRule="auto"/>
        <w:jc w:val="left"/>
        <w:rPr>
          <w:rFonts w:hint="eastAsia" w:ascii="宋体" w:hAnsi="宋体" w:cs="宋体"/>
          <w:color w:val="auto"/>
        </w:rPr>
      </w:pPr>
      <w:bookmarkStart w:id="23" w:name="_Toc40699921"/>
      <w:bookmarkStart w:id="24" w:name="_Toc27112"/>
      <w:bookmarkStart w:id="25" w:name="_Toc11015"/>
      <w:bookmarkStart w:id="26" w:name="_Toc27882"/>
      <w:bookmarkStart w:id="27" w:name="_Toc10270"/>
      <w:bookmarkStart w:id="28" w:name="_Toc25340"/>
      <w:bookmarkStart w:id="29" w:name="_Toc6265"/>
    </w:p>
    <w:p>
      <w:pPr>
        <w:pStyle w:val="5"/>
        <w:snapToGrid w:val="0"/>
        <w:spacing w:before="0" w:after="0" w:line="360" w:lineRule="auto"/>
        <w:jc w:val="left"/>
        <w:rPr>
          <w:rFonts w:hint="eastAsia" w:ascii="宋体" w:hAnsi="宋体" w:eastAsia="黑体" w:cs="宋体"/>
          <w:color w:val="auto"/>
          <w:lang w:eastAsia="zh-CN"/>
        </w:rPr>
      </w:pPr>
      <w:r>
        <w:rPr>
          <w:rFonts w:hint="eastAsia" w:ascii="宋体" w:hAnsi="宋体" w:cs="宋体"/>
          <w:color w:val="auto"/>
        </w:rPr>
        <w:t>2.</w:t>
      </w:r>
      <w:bookmarkEnd w:id="23"/>
      <w:bookmarkEnd w:id="24"/>
      <w:bookmarkEnd w:id="25"/>
      <w:bookmarkEnd w:id="26"/>
      <w:bookmarkEnd w:id="27"/>
      <w:bookmarkEnd w:id="28"/>
      <w:bookmarkEnd w:id="29"/>
      <w:r>
        <w:rPr>
          <w:rFonts w:hint="eastAsia" w:ascii="宋体" w:hAnsi="宋体" w:cs="宋体"/>
          <w:color w:val="auto"/>
          <w:lang w:eastAsia="zh-CN"/>
        </w:rPr>
        <w:t>招标文件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30" w:name="_Toc23403"/>
      <w:bookmarkStart w:id="31" w:name="_Toc20341"/>
      <w:r>
        <w:rPr>
          <w:rFonts w:hint="eastAsia" w:ascii="宋体" w:hAnsi="宋体" w:cs="宋体"/>
          <w:color w:val="auto"/>
          <w:kern w:val="0"/>
          <w:sz w:val="24"/>
          <w:szCs w:val="24"/>
        </w:rPr>
        <w:t>2.1</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的组成</w:t>
      </w:r>
      <w:bookmarkEnd w:id="30"/>
      <w:bookmarkEnd w:id="3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本</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包括：</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（1）招标公告；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（2）投标人须知；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（3）评标办法；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（4）合同条款及格式；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（5）服务要求；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（6）投标文件格式；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（7）投标人须知前附表规定的其他资料。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根据本章第2.2款和第2.3款对</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所作的澄清、修改，构成</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的组成部分。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32" w:name="_Toc23892"/>
      <w:bookmarkStart w:id="33" w:name="_Toc23946"/>
      <w:r>
        <w:rPr>
          <w:rFonts w:hint="eastAsia" w:ascii="宋体" w:hAnsi="宋体" w:cs="宋体"/>
          <w:color w:val="auto"/>
          <w:kern w:val="0"/>
          <w:sz w:val="24"/>
          <w:szCs w:val="24"/>
        </w:rPr>
        <w:t>2.2</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的澄清</w:t>
      </w:r>
      <w:bookmarkEnd w:id="32"/>
      <w:bookmarkEnd w:id="3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2.2.1投标人应仔细阅读和检查</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的全部内容。如发现缺页或附件不全，应及时向招标人提出，以便补齐。如有疑问，应按投标人须知前附表规定的时间和形式将提出的问题送达招标人，要求招标人对</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予以澄清。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2.2.2</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的澄清以投标人须知前附表规定的形式发给所有购买</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的投标人，但不指明澄清问题的来源。澄清内容可能影响投标文件编制的，将相应延长投标截止时间。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2.2.3投标人在收到澄清后，应按投标人须知前附表规定的时间和形式通知招标人，确认已收到该澄清。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2.2.4除非招标人认为确有必要答复，否则，招标人有权拒绝回复投标人在本章第2.2.1项规定的时间后的任何澄清要求。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34" w:name="_Toc20879"/>
      <w:bookmarkStart w:id="35" w:name="_Toc31609"/>
      <w:r>
        <w:rPr>
          <w:rFonts w:hint="eastAsia" w:ascii="宋体" w:hAnsi="宋体" w:cs="宋体"/>
          <w:color w:val="auto"/>
          <w:kern w:val="0"/>
          <w:sz w:val="24"/>
          <w:szCs w:val="24"/>
        </w:rPr>
        <w:t>2.3</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的修改</w:t>
      </w:r>
      <w:bookmarkEnd w:id="34"/>
      <w:bookmarkEnd w:id="3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2.3.1招标人以投标人须知前附表规定的形式修改</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，并通知所有已报名的投标人。修改</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可能影响投标文件编制的，将相应延长投标截止时间。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2.3.2投标人收到修改内容后，应按投标人须知前附表规定的时间和形式通知招标人，确认已收到该修改。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36" w:name="_Toc19768"/>
      <w:bookmarkStart w:id="37" w:name="_Toc20227"/>
      <w:r>
        <w:rPr>
          <w:rFonts w:hint="eastAsia" w:ascii="宋体" w:hAnsi="宋体" w:cs="宋体"/>
          <w:color w:val="auto"/>
          <w:kern w:val="0"/>
          <w:sz w:val="24"/>
          <w:szCs w:val="24"/>
        </w:rPr>
        <w:t>2.4</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的异议</w:t>
      </w:r>
      <w:bookmarkEnd w:id="36"/>
      <w:bookmarkEnd w:id="3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rPr>
      </w:pPr>
      <w:r>
        <w:rPr>
          <w:rFonts w:hint="eastAsia" w:ascii="宋体" w:hAnsi="宋体" w:cs="宋体"/>
          <w:color w:val="auto"/>
          <w:kern w:val="0"/>
          <w:sz w:val="24"/>
          <w:szCs w:val="24"/>
        </w:rPr>
        <w:t>投标人或者其他利害关系人对</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有异议的，应当在投标截止时间7日前以书面形式提出。招标人将在收到异议之日起1日内作出答复；作出答复前，将暂停招标投标活动。</w:t>
      </w:r>
    </w:p>
    <w:p>
      <w:pPr>
        <w:pStyle w:val="5"/>
        <w:pageBreakBefore w:val="0"/>
        <w:kinsoku/>
        <w:wordWrap/>
        <w:overflowPunct/>
        <w:topLinePunct w:val="0"/>
        <w:autoSpaceDE/>
        <w:autoSpaceDN/>
        <w:bidi w:val="0"/>
        <w:adjustRightInd/>
        <w:snapToGrid w:val="0"/>
        <w:spacing w:before="0" w:after="0" w:line="360" w:lineRule="auto"/>
        <w:jc w:val="both"/>
        <w:textAlignment w:val="auto"/>
        <w:rPr>
          <w:rFonts w:ascii="宋体" w:hAnsi="宋体" w:cs="宋体"/>
          <w:color w:val="auto"/>
        </w:rPr>
      </w:pPr>
      <w:bookmarkStart w:id="38" w:name="_Toc27946"/>
      <w:bookmarkStart w:id="39" w:name="_Toc19315"/>
      <w:bookmarkStart w:id="40" w:name="_Toc19459"/>
      <w:bookmarkStart w:id="41" w:name="_Toc409"/>
      <w:bookmarkStart w:id="42" w:name="_Toc557"/>
      <w:bookmarkStart w:id="43" w:name="_Toc27658"/>
      <w:bookmarkStart w:id="44" w:name="_Toc40699922"/>
      <w:r>
        <w:rPr>
          <w:rFonts w:hint="eastAsia" w:ascii="宋体" w:hAnsi="宋体" w:cs="宋体"/>
          <w:color w:val="auto"/>
        </w:rPr>
        <w:t>3.投标文件</w:t>
      </w:r>
      <w:bookmarkEnd w:id="38"/>
      <w:bookmarkEnd w:id="39"/>
      <w:bookmarkEnd w:id="40"/>
      <w:bookmarkEnd w:id="41"/>
      <w:bookmarkEnd w:id="42"/>
      <w:bookmarkEnd w:id="43"/>
      <w:bookmarkEnd w:id="44"/>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bookmarkStart w:id="45" w:name="_Toc8285"/>
      <w:bookmarkStart w:id="46" w:name="_Toc20351"/>
      <w:r>
        <w:rPr>
          <w:rFonts w:hint="eastAsia" w:ascii="宋体" w:hAnsi="宋体" w:cs="宋体"/>
          <w:color w:val="auto"/>
          <w:kern w:val="0"/>
          <w:sz w:val="24"/>
          <w:szCs w:val="24"/>
        </w:rPr>
        <w:t>3.1投标文件的组成</w:t>
      </w:r>
      <w:bookmarkEnd w:id="45"/>
      <w:bookmarkEnd w:id="46"/>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3.1.1投标文件应包括下列内容（详见第六章投标文件组成）：</w:t>
      </w:r>
    </w:p>
    <w:p>
      <w:pPr>
        <w:pStyle w:val="43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482" w:firstLineChars="200"/>
        <w:contextualSpacing/>
        <w:textAlignment w:val="auto"/>
        <w:rPr>
          <w:b/>
          <w:color w:val="auto"/>
          <w:szCs w:val="24"/>
        </w:rPr>
      </w:pPr>
      <w:r>
        <w:rPr>
          <w:rFonts w:hint="eastAsia"/>
          <w:b/>
          <w:color w:val="auto"/>
          <w:szCs w:val="24"/>
        </w:rPr>
        <w:t>（一）资格审查证明材料</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sz w:val="24"/>
          <w:szCs w:val="24"/>
        </w:rPr>
      </w:pPr>
      <w:r>
        <w:rPr>
          <w:rFonts w:hint="eastAsia" w:ascii="宋体" w:hAnsi="宋体" w:cs="宋体"/>
          <w:color w:val="auto"/>
          <w:sz w:val="24"/>
          <w:szCs w:val="24"/>
        </w:rPr>
        <w:t>1、资格声明；</w:t>
      </w:r>
    </w:p>
    <w:p>
      <w:pPr>
        <w:pStyle w:val="296"/>
        <w:keepNext w:val="0"/>
        <w:keepLines w:val="0"/>
        <w:pageBreakBefore w:val="0"/>
        <w:numPr>
          <w:ilvl w:val="0"/>
          <w:numId w:val="8"/>
        </w:numPr>
        <w:kinsoku/>
        <w:wordWrap/>
        <w:overflowPunct/>
        <w:topLinePunct w:val="0"/>
        <w:autoSpaceDE/>
        <w:autoSpaceDN/>
        <w:bidi w:val="0"/>
        <w:adjustRightInd/>
        <w:snapToGrid w:val="0"/>
        <w:spacing w:line="360" w:lineRule="auto"/>
        <w:ind w:left="0" w:leftChars="0" w:firstLine="480" w:firstLineChars="200"/>
        <w:textAlignment w:val="auto"/>
        <w:rPr>
          <w:rFonts w:ascii="宋体" w:eastAsia="宋体" w:cs="宋体"/>
          <w:color w:val="auto"/>
          <w:sz w:val="24"/>
          <w:szCs w:val="24"/>
        </w:rPr>
      </w:pPr>
      <w:r>
        <w:rPr>
          <w:rFonts w:hint="eastAsia" w:ascii="宋体" w:eastAsia="宋体" w:cs="宋体"/>
          <w:color w:val="auto"/>
          <w:sz w:val="24"/>
          <w:szCs w:val="24"/>
        </w:rPr>
        <w:t>法定代表人身份证明书（提供复印件并加盖公章）；</w:t>
      </w:r>
    </w:p>
    <w:p>
      <w:pPr>
        <w:pStyle w:val="296"/>
        <w:keepNext w:val="0"/>
        <w:keepLines w:val="0"/>
        <w:pageBreakBefore w:val="0"/>
        <w:numPr>
          <w:ilvl w:val="0"/>
          <w:numId w:val="8"/>
        </w:numPr>
        <w:kinsoku/>
        <w:wordWrap/>
        <w:overflowPunct/>
        <w:topLinePunct w:val="0"/>
        <w:autoSpaceDE/>
        <w:autoSpaceDN/>
        <w:bidi w:val="0"/>
        <w:adjustRightInd/>
        <w:snapToGrid w:val="0"/>
        <w:spacing w:line="360" w:lineRule="auto"/>
        <w:ind w:left="0" w:leftChars="0" w:firstLine="480" w:firstLineChars="200"/>
        <w:textAlignment w:val="auto"/>
        <w:rPr>
          <w:rFonts w:ascii="宋体" w:eastAsia="宋体" w:cs="宋体"/>
          <w:color w:val="auto"/>
          <w:sz w:val="24"/>
          <w:szCs w:val="24"/>
        </w:rPr>
      </w:pPr>
      <w:r>
        <w:rPr>
          <w:rFonts w:hint="eastAsia" w:ascii="宋体" w:eastAsia="宋体" w:cs="宋体"/>
          <w:color w:val="auto"/>
          <w:sz w:val="24"/>
          <w:szCs w:val="24"/>
        </w:rPr>
        <w:t>授权委托书；</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ascii="宋体" w:hAnsi="宋体" w:cs="宋体"/>
          <w:color w:val="auto"/>
          <w:sz w:val="24"/>
          <w:szCs w:val="24"/>
        </w:rPr>
      </w:pPr>
      <w:r>
        <w:rPr>
          <w:rFonts w:hint="eastAsia" w:ascii="宋体" w:hAnsi="宋体" w:cs="宋体"/>
          <w:color w:val="auto"/>
          <w:sz w:val="24"/>
          <w:szCs w:val="24"/>
        </w:rPr>
        <w:t>4、招标公告资格要求中的（1）至（9）提供相应的材料（提供复印件并加盖公章）；</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ascii="宋体" w:hAnsi="宋体" w:cs="宋体"/>
          <w:color w:val="auto"/>
          <w:sz w:val="24"/>
          <w:szCs w:val="24"/>
        </w:rPr>
      </w:pPr>
      <w:r>
        <w:rPr>
          <w:rFonts w:hint="eastAsia" w:ascii="宋体" w:hAnsi="宋体" w:cs="宋体"/>
          <w:color w:val="auto"/>
          <w:sz w:val="24"/>
          <w:szCs w:val="24"/>
        </w:rPr>
        <w:t>5、其它在投标文件中需要提交的材料。</w:t>
      </w:r>
    </w:p>
    <w:p>
      <w:pPr>
        <w:pStyle w:val="296"/>
        <w:keepNext w:val="0"/>
        <w:keepLines w:val="0"/>
        <w:pageBreakBefore w:val="0"/>
        <w:kinsoku/>
        <w:wordWrap/>
        <w:overflowPunct/>
        <w:topLinePunct w:val="0"/>
        <w:autoSpaceDE/>
        <w:autoSpaceDN/>
        <w:bidi w:val="0"/>
        <w:adjustRightInd/>
        <w:snapToGrid w:val="0"/>
        <w:spacing w:line="360" w:lineRule="auto"/>
        <w:ind w:left="0" w:firstLine="482" w:firstLineChars="200"/>
        <w:textAlignment w:val="auto"/>
        <w:rPr>
          <w:rFonts w:ascii="宋体" w:eastAsia="宋体" w:cs="宋体"/>
          <w:b/>
          <w:color w:val="auto"/>
          <w:sz w:val="24"/>
          <w:szCs w:val="24"/>
        </w:rPr>
      </w:pPr>
      <w:r>
        <w:rPr>
          <w:rFonts w:hint="eastAsia" w:ascii="宋体" w:eastAsia="宋体" w:cs="宋体"/>
          <w:b/>
          <w:color w:val="auto"/>
          <w:sz w:val="24"/>
          <w:szCs w:val="24"/>
        </w:rPr>
        <w:t>（二）价格响应文件</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ascii="宋体" w:hAnsi="宋体" w:cs="宋体"/>
          <w:color w:val="auto"/>
          <w:sz w:val="24"/>
          <w:szCs w:val="24"/>
        </w:rPr>
      </w:pPr>
      <w:r>
        <w:rPr>
          <w:rFonts w:hint="eastAsia" w:ascii="宋体" w:hAnsi="宋体" w:cs="宋体"/>
          <w:color w:val="auto"/>
          <w:sz w:val="24"/>
          <w:szCs w:val="24"/>
        </w:rPr>
        <w:t>1、开标一览表；</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hint="eastAsia" w:ascii="宋体" w:eastAsia="宋体" w:cs="宋体"/>
          <w:color w:val="auto"/>
          <w:sz w:val="24"/>
          <w:szCs w:val="24"/>
        </w:rPr>
      </w:pPr>
      <w:r>
        <w:rPr>
          <w:rFonts w:hint="eastAsia" w:ascii="宋体" w:eastAsia="宋体" w:cs="宋体"/>
          <w:color w:val="auto"/>
          <w:sz w:val="24"/>
          <w:szCs w:val="24"/>
          <w:lang w:val="en-US" w:eastAsia="zh-CN"/>
        </w:rPr>
        <w:t>2</w:t>
      </w:r>
      <w:r>
        <w:rPr>
          <w:rFonts w:hint="eastAsia" w:ascii="宋体" w:eastAsia="宋体" w:cs="宋体"/>
          <w:color w:val="auto"/>
          <w:sz w:val="24"/>
          <w:szCs w:val="24"/>
        </w:rPr>
        <w:t>、评审办法中未涉及的事项，投标人认为需要提交的其他资料。</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投标人在评标过程中作出的符合法律法规和</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规定的澄清确认，构成投标文件的组成部分。</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bookmarkStart w:id="47" w:name="_Toc10812"/>
      <w:bookmarkStart w:id="48" w:name="_Toc29090"/>
      <w:r>
        <w:rPr>
          <w:rFonts w:hint="eastAsia" w:ascii="宋体" w:hAnsi="宋体" w:cs="宋体"/>
          <w:color w:val="auto"/>
          <w:kern w:val="0"/>
          <w:sz w:val="24"/>
          <w:szCs w:val="24"/>
        </w:rPr>
        <w:t>3.2投标报价</w:t>
      </w:r>
      <w:bookmarkEnd w:id="47"/>
      <w:bookmarkEnd w:id="48"/>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3.2.1报价为一次报价，于开标会议当天当场宣读。</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3.2.2本项目不接受备选的投标方案或有选择的报价，只允许有一个报价。投标报价内容包括:设备单价以及合计总价</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3.2.3价格一律以人民币计算，以元为单位标准；</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3.2.4投标报价应包括国家规定的增值税税金，除投标人须知前附表另有规定外，增值税税金按国家法律及相关规定计算。投标人应按第六章“投标文件格式”的要求在投标函中进行报价并填写分项报价表。</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3.2.5投标人应充分了解该项目的总体情况以及影响投标报价的其他要素，一旦评标结束最终中标，如发生漏、缺、少项，都将被认为是中标人的报价让利行为，损失自负。</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3.2.6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“分项报价表”中的相应报价。此修改须符合</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的有关要求。</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3.2.7招标人设有最高投标限价的，投标人的投标报价不得超过最高投标限价，最高投标限价在投标人须知前附表中载明。</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3.2.8投标报价的其他要求见投标人须知前附表。</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bookmarkStart w:id="49" w:name="_Toc16611"/>
      <w:bookmarkStart w:id="50" w:name="_Toc31979"/>
      <w:r>
        <w:rPr>
          <w:rFonts w:hint="eastAsia" w:ascii="宋体" w:hAnsi="宋体" w:cs="宋体"/>
          <w:color w:val="auto"/>
          <w:kern w:val="0"/>
          <w:sz w:val="24"/>
          <w:szCs w:val="24"/>
        </w:rPr>
        <w:t>3.3投标有效期</w:t>
      </w:r>
      <w:bookmarkEnd w:id="49"/>
      <w:bookmarkEnd w:id="50"/>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3.3.1除投标人须知前附表另有规定外，投标有效期为 45天。投标有效期不满足</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要求的将视为非响应性文件予以拒绝。</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3.3.2在投标有效期内，投标人撤销投标文件的，应承担</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和法律规定的责任。</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keepNext w:val="0"/>
        <w:keepLines w:val="0"/>
        <w:pageBreakBefore w:val="0"/>
        <w:kinsoku/>
        <w:wordWrap/>
        <w:overflowPunct/>
        <w:topLinePunct w:val="0"/>
        <w:autoSpaceDE/>
        <w:autoSpaceDN/>
        <w:bidi w:val="0"/>
        <w:adjustRightInd/>
        <w:snapToGrid w:val="0"/>
        <w:spacing w:line="360" w:lineRule="auto"/>
        <w:ind w:left="0" w:firstLine="482" w:firstLineChars="200"/>
        <w:textAlignment w:val="auto"/>
        <w:rPr>
          <w:rFonts w:ascii="宋体" w:hAnsi="宋体" w:cs="宋体"/>
          <w:b/>
          <w:bCs/>
          <w:color w:val="auto"/>
          <w:kern w:val="0"/>
          <w:sz w:val="24"/>
          <w:szCs w:val="24"/>
        </w:rPr>
      </w:pPr>
      <w:bookmarkStart w:id="51" w:name="_Toc25580"/>
      <w:bookmarkStart w:id="52" w:name="_Toc16343"/>
      <w:r>
        <w:rPr>
          <w:rFonts w:hint="eastAsia" w:ascii="宋体" w:hAnsi="宋体" w:cs="宋体"/>
          <w:b/>
          <w:bCs/>
          <w:color w:val="auto"/>
          <w:kern w:val="0"/>
          <w:sz w:val="24"/>
          <w:szCs w:val="24"/>
        </w:rPr>
        <w:t>3.4投标保证金</w:t>
      </w:r>
      <w:bookmarkEnd w:id="51"/>
      <w:bookmarkEnd w:id="52"/>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ascii="宋体" w:hAnsi="宋体" w:cs="宋体"/>
          <w:color w:val="auto"/>
          <w:sz w:val="24"/>
          <w:szCs w:val="24"/>
        </w:rPr>
      </w:pPr>
      <w:bookmarkStart w:id="53" w:name="_Toc5055"/>
      <w:bookmarkStart w:id="54" w:name="_Toc16877"/>
      <w:r>
        <w:rPr>
          <w:rFonts w:hint="eastAsia" w:ascii="宋体" w:hAnsi="宋体" w:cs="宋体"/>
          <w:color w:val="auto"/>
          <w:sz w:val="24"/>
          <w:szCs w:val="24"/>
        </w:rPr>
        <w:t>本项目不设投标保证金。</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3.5资格审查料</w:t>
      </w:r>
      <w:bookmarkEnd w:id="53"/>
      <w:bookmarkEnd w:id="54"/>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详见招标公告要求。</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3.6（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（2）投标文件正本</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份，副本2份。正本和副本的封面右上角上应清楚地标记“正本”或“副本”的字样。当副本和正本不一致或电子版文件和纸质正本文件不一致时，以纸质正本文件为准。</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（3）投标文件的正本与副本应分别装订，并编制目录，投标文件需分册装订的，具体分册装订要求见投标人须知前附表规定。</w:t>
      </w:r>
    </w:p>
    <w:p>
      <w:pPr>
        <w:pStyle w:val="5"/>
        <w:pageBreakBefore w:val="0"/>
        <w:kinsoku/>
        <w:wordWrap/>
        <w:overflowPunct/>
        <w:topLinePunct w:val="0"/>
        <w:autoSpaceDE/>
        <w:autoSpaceDN/>
        <w:bidi w:val="0"/>
        <w:adjustRightInd/>
        <w:snapToGrid w:val="0"/>
        <w:spacing w:before="0" w:after="0" w:line="360" w:lineRule="auto"/>
        <w:jc w:val="both"/>
        <w:textAlignment w:val="auto"/>
        <w:rPr>
          <w:rFonts w:ascii="宋体" w:hAnsi="宋体" w:cs="宋体"/>
          <w:color w:val="auto"/>
        </w:rPr>
      </w:pPr>
      <w:bookmarkStart w:id="55" w:name="_Toc27613"/>
      <w:bookmarkStart w:id="56" w:name="_Toc16785"/>
      <w:bookmarkStart w:id="57" w:name="_Toc18087"/>
      <w:bookmarkStart w:id="58" w:name="_Toc20354"/>
      <w:bookmarkStart w:id="59" w:name="_Toc40699923"/>
      <w:bookmarkStart w:id="60" w:name="_Toc7853"/>
      <w:bookmarkStart w:id="61" w:name="_Toc27305"/>
      <w:r>
        <w:rPr>
          <w:rFonts w:hint="eastAsia" w:ascii="宋体" w:hAnsi="宋体" w:cs="宋体"/>
          <w:color w:val="auto"/>
        </w:rPr>
        <w:t>4.投标</w:t>
      </w:r>
      <w:bookmarkEnd w:id="55"/>
      <w:bookmarkEnd w:id="56"/>
      <w:bookmarkEnd w:id="57"/>
      <w:bookmarkEnd w:id="58"/>
      <w:bookmarkEnd w:id="59"/>
      <w:bookmarkEnd w:id="60"/>
      <w:bookmarkEnd w:id="61"/>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62" w:name="_Toc6817"/>
      <w:bookmarkStart w:id="63" w:name="_Toc13130"/>
      <w:r>
        <w:rPr>
          <w:rFonts w:hint="eastAsia" w:ascii="宋体" w:hAnsi="宋体" w:cs="宋体"/>
          <w:color w:val="auto"/>
          <w:kern w:val="0"/>
          <w:sz w:val="24"/>
          <w:szCs w:val="24"/>
        </w:rPr>
        <w:t>4.1投标文件的密封和标记</w:t>
      </w:r>
      <w:bookmarkEnd w:id="62"/>
      <w:bookmarkEnd w:id="63"/>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4.1.1投标文件应密封包装，并在封套的封口处加盖投标人单位章或由投标人的法定代表人（单位负责人）或其授权的代理人签字。</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4.1.2投标文件封套上应写明的内容见投标人须知前附表。</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4.1.3未按本章第4.1.1项要求密封的投标文件，招标人将予以拒收。</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64" w:name="_Toc22461"/>
      <w:bookmarkStart w:id="65" w:name="_Toc18262"/>
      <w:r>
        <w:rPr>
          <w:rFonts w:hint="eastAsia" w:ascii="宋体" w:hAnsi="宋体" w:cs="宋体"/>
          <w:color w:val="auto"/>
          <w:kern w:val="0"/>
          <w:sz w:val="24"/>
          <w:szCs w:val="24"/>
        </w:rPr>
        <w:t>4.2投标文件的递交</w:t>
      </w:r>
      <w:bookmarkEnd w:id="64"/>
      <w:bookmarkEnd w:id="65"/>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4.2.1投标人应在投标人须知前附表规定的投标截止时间前递交投标文件。</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4.2.2投标人递交投标文件的地点：见投标人须知前附表。</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4.2.3除投标人须知前附表另有规定外，投标人所递交的投标文件不予退还。</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4.2.4招标人收到投标文件后，向投标人出具签收凭证。</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4.2.5逾期送达的投标文件，招标人将予以拒收。</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66" w:name="_Toc27382"/>
      <w:bookmarkStart w:id="67" w:name="_Toc10255"/>
      <w:r>
        <w:rPr>
          <w:rFonts w:hint="eastAsia" w:ascii="宋体" w:hAnsi="宋体" w:cs="宋体"/>
          <w:color w:val="auto"/>
          <w:kern w:val="0"/>
          <w:sz w:val="24"/>
          <w:szCs w:val="24"/>
        </w:rPr>
        <w:t>4.3投标文件的修改与撤回</w:t>
      </w:r>
      <w:bookmarkEnd w:id="66"/>
      <w:bookmarkEnd w:id="67"/>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4.3.1在本章第4.2.1项规定的投标截止时间前，投标人可以修改或撤回已递交的投标文件，但应以书面形式通知招标人。</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4.3.2投标人修改或撤回已递交投标文件的书面通知应按照本章第 3.7.3项的要求签字或盖章。招标人收到书面通知后，向投标人出具签收凭证。</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4.3.3修改的内容为投标文件的组成部分。修改的投标文件应按照</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的规定进行编制、密封、标记和递交，并标明“修改”字样。</w:t>
      </w:r>
    </w:p>
    <w:p>
      <w:pPr>
        <w:pStyle w:val="5"/>
        <w:pageBreakBefore w:val="0"/>
        <w:kinsoku/>
        <w:wordWrap/>
        <w:overflowPunct/>
        <w:topLinePunct w:val="0"/>
        <w:autoSpaceDE/>
        <w:autoSpaceDN/>
        <w:bidi w:val="0"/>
        <w:adjustRightInd/>
        <w:snapToGrid w:val="0"/>
        <w:spacing w:before="0" w:after="0" w:line="360" w:lineRule="auto"/>
        <w:textAlignment w:val="auto"/>
        <w:rPr>
          <w:rFonts w:ascii="宋体" w:hAnsi="宋体" w:cs="宋体"/>
          <w:color w:val="auto"/>
        </w:rPr>
      </w:pPr>
      <w:bookmarkStart w:id="68" w:name="_Toc20106"/>
      <w:bookmarkStart w:id="69" w:name="_Toc13413"/>
      <w:bookmarkStart w:id="70" w:name="_Toc40699924"/>
      <w:bookmarkStart w:id="71" w:name="_Toc5124"/>
      <w:bookmarkStart w:id="72" w:name="_Toc26341"/>
      <w:bookmarkStart w:id="73" w:name="_Toc8343"/>
      <w:bookmarkStart w:id="74" w:name="_Toc27838"/>
      <w:r>
        <w:rPr>
          <w:rFonts w:hint="eastAsia" w:ascii="宋体" w:hAnsi="宋体" w:cs="宋体"/>
          <w:color w:val="auto"/>
        </w:rPr>
        <w:t>5.开标</w:t>
      </w:r>
      <w:bookmarkEnd w:id="68"/>
      <w:bookmarkEnd w:id="69"/>
      <w:bookmarkEnd w:id="70"/>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rPr>
      </w:pPr>
      <w:bookmarkStart w:id="75" w:name="_Toc16597"/>
      <w:bookmarkStart w:id="76" w:name="_Toc22609"/>
      <w:bookmarkStart w:id="77" w:name="_Toc20803"/>
      <w:bookmarkStart w:id="78" w:name="_Toc23290"/>
      <w:bookmarkStart w:id="79" w:name="_Toc40699925"/>
      <w:bookmarkStart w:id="80" w:name="_Toc20036"/>
      <w:bookmarkStart w:id="81" w:name="_Toc8833"/>
      <w:r>
        <w:rPr>
          <w:rFonts w:hint="eastAsia" w:ascii="宋体" w:hAnsi="宋体" w:eastAsia="宋体" w:cs="宋体"/>
          <w:color w:val="auto"/>
          <w:kern w:val="0"/>
          <w:sz w:val="24"/>
          <w:szCs w:val="24"/>
          <w:lang w:val="en-US" w:eastAsia="zh-CN"/>
        </w:rPr>
        <w:t>5.1</w:t>
      </w:r>
      <w:r>
        <w:rPr>
          <w:rFonts w:hint="eastAsia" w:ascii="宋体" w:hAnsi="宋体" w:eastAsia="宋体" w:cs="宋体"/>
          <w:color w:val="auto"/>
          <w:kern w:val="0"/>
          <w:sz w:val="24"/>
          <w:szCs w:val="24"/>
        </w:rPr>
        <w:t>招标人将按投标人须知前附表的时间和地点举行开标会议，参加开标的投标人法定代表人或委托人携带身份证在投标截止时间前签到，投标人的法定代表人或其委托代理人应当按时参加开标会，并在招标人按开标程序进行点名时，向招标人出示本人身份证，以证明其出席。否则，其投标文件按无效标书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5.2</w:t>
      </w:r>
      <w:r>
        <w:rPr>
          <w:rFonts w:hint="eastAsia" w:ascii="宋体" w:hAnsi="宋体" w:eastAsia="宋体" w:cs="宋体"/>
          <w:color w:val="auto"/>
          <w:kern w:val="0"/>
          <w:sz w:val="24"/>
          <w:szCs w:val="24"/>
        </w:rPr>
        <w:t>招标人在招标文件要求提交投标文件的截止时间前收到的所有符合招标文件规定要求的投标文件，开标时由投标人推选的代表或招标人委托的公证机构检查投标文件的密封情况，经确认无误后，由工作人员当众予以拆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3在开标时，投标文件出现下列情形之一的，将作为无效投标文件，不得进入评标：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（1）投标文件未按照招标文件的要求予以密封的；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（2）超过投标截止时间递交的投标文件；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（3）投标人法定代表人或委托代理人未准时参加开标会。</w:t>
      </w:r>
    </w:p>
    <w:p>
      <w:pPr>
        <w:pStyle w:val="5"/>
        <w:pageBreakBefore w:val="0"/>
        <w:kinsoku/>
        <w:wordWrap/>
        <w:overflowPunct/>
        <w:topLinePunct w:val="0"/>
        <w:autoSpaceDE/>
        <w:autoSpaceDN/>
        <w:bidi w:val="0"/>
        <w:adjustRightInd/>
        <w:snapToGrid w:val="0"/>
        <w:spacing w:before="0" w:after="0" w:line="360" w:lineRule="auto"/>
        <w:textAlignment w:val="auto"/>
        <w:rPr>
          <w:rFonts w:ascii="宋体" w:hAnsi="宋体" w:cs="宋体"/>
          <w:color w:val="auto"/>
        </w:rPr>
      </w:pPr>
      <w:r>
        <w:rPr>
          <w:rFonts w:hint="eastAsia" w:ascii="宋体" w:hAnsi="宋体" w:cs="宋体"/>
          <w:color w:val="auto"/>
        </w:rPr>
        <w:t>6.评标</w:t>
      </w:r>
      <w:bookmarkEnd w:id="75"/>
      <w:bookmarkEnd w:id="76"/>
      <w:bookmarkEnd w:id="77"/>
      <w:bookmarkEnd w:id="78"/>
      <w:bookmarkEnd w:id="79"/>
      <w:bookmarkEnd w:id="80"/>
      <w:bookmarkEnd w:id="8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82" w:name="_Toc25377"/>
      <w:bookmarkStart w:id="83" w:name="_Toc19955"/>
      <w:r>
        <w:rPr>
          <w:rFonts w:hint="eastAsia" w:ascii="宋体" w:hAnsi="宋体" w:cs="宋体"/>
          <w:color w:val="auto"/>
          <w:kern w:val="0"/>
          <w:sz w:val="24"/>
          <w:szCs w:val="24"/>
        </w:rPr>
        <w:t>6.1评标委员会</w:t>
      </w:r>
      <w:bookmarkEnd w:id="82"/>
      <w:bookmarkEnd w:id="8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6.1.2评标委员会成员有下列情形之一的，应当回避：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（1）投标人或投标人主要负责人的近亲属；</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（2）项目主管部门或者行政监督部门的人员；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（3）与投标人有经济利益关系，可能影响对投标公正评审的；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（5）与投标人有其他利害关系。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6.1.3评标过程中，评标委员会成员有回避事由、擅离职守或者因健康等原因不能继续评标的，招标人有权更换。被更换的评标委员会成员作出的评审结论无效，由更换后的评标委员会成员重新进行评审。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84" w:name="_Toc30310"/>
      <w:bookmarkStart w:id="85" w:name="_Toc7533"/>
      <w:r>
        <w:rPr>
          <w:rFonts w:hint="eastAsia" w:ascii="宋体" w:hAnsi="宋体" w:cs="宋体"/>
          <w:color w:val="auto"/>
          <w:kern w:val="0"/>
          <w:sz w:val="24"/>
          <w:szCs w:val="24"/>
        </w:rPr>
        <w:t>6.2评标原则</w:t>
      </w:r>
      <w:bookmarkEnd w:id="84"/>
      <w:bookmarkEnd w:id="8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szCs w:val="24"/>
        </w:rPr>
      </w:pPr>
      <w:r>
        <w:rPr>
          <w:rFonts w:hint="eastAsia" w:ascii="宋体" w:hAnsi="宋体" w:cs="宋体"/>
          <w:color w:val="auto"/>
          <w:kern w:val="0"/>
          <w:sz w:val="24"/>
          <w:szCs w:val="24"/>
        </w:rPr>
        <w:t>评标活动遵循公平、公正、科学和择优的原则。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86" w:name="_Toc25757"/>
      <w:bookmarkStart w:id="87" w:name="_Toc3196"/>
      <w:r>
        <w:rPr>
          <w:rFonts w:hint="eastAsia" w:ascii="宋体" w:hAnsi="宋体" w:cs="宋体"/>
          <w:color w:val="auto"/>
          <w:kern w:val="0"/>
          <w:sz w:val="24"/>
          <w:szCs w:val="24"/>
        </w:rPr>
        <w:t>6.3评标</w:t>
      </w:r>
      <w:bookmarkEnd w:id="86"/>
      <w:bookmarkEnd w:id="8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6.3.1评标委员会按照第二章“评标办法”规定的方法、评审因素、标准和程序对投标文件进行评审。第二章“评标办法”没有规定的方法、评审因素和标准，不作为评标依据。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6.3.2评标完成后，评标委员会应当向招标人提交书面评标报告和中标候选人名单。评标委员会推荐中标候选人的人数见投标人须知前附表。</w:t>
      </w:r>
    </w:p>
    <w:p>
      <w:pPr>
        <w:pageBreakBefore w:val="0"/>
        <w:kinsoku/>
        <w:wordWrap/>
        <w:overflowPunct/>
        <w:topLinePunct w:val="0"/>
        <w:autoSpaceDE/>
        <w:autoSpaceDN/>
        <w:bidi w:val="0"/>
        <w:adjustRightInd/>
        <w:snapToGrid w:val="0"/>
        <w:spacing w:line="360" w:lineRule="auto"/>
        <w:ind w:firstLine="482" w:firstLineChars="200"/>
        <w:textAlignment w:val="auto"/>
        <w:rPr>
          <w:rFonts w:ascii="宋体" w:hAnsi="宋体" w:cs="宋体"/>
          <w:b/>
          <w:bCs/>
          <w:color w:val="auto"/>
          <w:sz w:val="24"/>
          <w:szCs w:val="24"/>
          <w:highlight w:val="white"/>
        </w:rPr>
      </w:pPr>
      <w:r>
        <w:rPr>
          <w:rFonts w:hint="eastAsia" w:ascii="宋体" w:hAnsi="宋体" w:cs="宋体"/>
          <w:b/>
          <w:bCs/>
          <w:color w:val="auto"/>
          <w:kern w:val="0"/>
          <w:sz w:val="24"/>
          <w:szCs w:val="24"/>
        </w:rPr>
        <w:t>6.3.3</w:t>
      </w:r>
      <w:r>
        <w:rPr>
          <w:rFonts w:hint="eastAsia" w:ascii="宋体" w:hAnsi="宋体" w:cs="宋体"/>
          <w:b/>
          <w:bCs/>
          <w:color w:val="auto"/>
          <w:sz w:val="24"/>
          <w:szCs w:val="24"/>
          <w:highlight w:val="white"/>
        </w:rPr>
        <w:t>无效标、废标、串通投标认定条款</w:t>
      </w:r>
    </w:p>
    <w:p>
      <w:pPr>
        <w:pageBreakBefore w:val="0"/>
        <w:kinsoku/>
        <w:wordWrap/>
        <w:overflowPunct/>
        <w:topLinePunct w:val="0"/>
        <w:autoSpaceDE/>
        <w:autoSpaceDN/>
        <w:bidi w:val="0"/>
        <w:adjustRightInd/>
        <w:spacing w:line="360" w:lineRule="auto"/>
        <w:ind w:firstLine="482" w:firstLineChars="200"/>
        <w:textAlignment w:val="auto"/>
        <w:rPr>
          <w:rFonts w:ascii="宋体" w:hAnsi="宋体" w:cs="宋体"/>
          <w:b/>
          <w:color w:val="auto"/>
          <w:sz w:val="24"/>
          <w:szCs w:val="24"/>
        </w:rPr>
      </w:pPr>
      <w:r>
        <w:rPr>
          <w:rFonts w:hint="eastAsia" w:ascii="宋体" w:hAnsi="宋体" w:cs="宋体"/>
          <w:b/>
          <w:color w:val="auto"/>
          <w:sz w:val="24"/>
          <w:szCs w:val="24"/>
          <w:highlight w:val="white"/>
        </w:rPr>
        <w:t>6.3.3.1无效投标条款</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highlight w:val="white"/>
        </w:rPr>
        <w:t>投标人不符合</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规定资格要求的或未按规定提交资质证件的；</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投标人在规定的时间未按要求提交投标保证金的；</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投标文件签署、盖章不符合</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要求的；投标文件中的投标函未加盖投标人的印章及法定代表人签章的；或者在投标截止时间前未提供合法、有效的法定代表人法人资格证明及其居民身份证或其授权委托代理人的法人授权委托书及其居民身份证的；</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未按</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要求提供投标文件，或者投标文件未能解密且按照</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明确的投标文件解密失败的补救方案补救不成功的；</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投标文件出现重大偏差，未对</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进行实质性响应的；</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投标人有本</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规定的恶意串通投标情形的；</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法人代表（或被授权人）不参加开标会议及质询事宜的；</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其它评标委员会认为有必要取消的投标；</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法律、法规规定的其它情况。</w:t>
      </w:r>
    </w:p>
    <w:p>
      <w:pPr>
        <w:pageBreakBefore w:val="0"/>
        <w:kinsoku/>
        <w:wordWrap/>
        <w:overflowPunct/>
        <w:topLinePunct w:val="0"/>
        <w:autoSpaceDE/>
        <w:autoSpaceDN/>
        <w:bidi w:val="0"/>
        <w:adjustRightInd/>
        <w:spacing w:line="360" w:lineRule="auto"/>
        <w:ind w:firstLine="482" w:firstLineChars="200"/>
        <w:textAlignment w:val="auto"/>
        <w:rPr>
          <w:rFonts w:ascii="宋体" w:hAnsi="宋体" w:cs="宋体"/>
          <w:b/>
          <w:color w:val="auto"/>
          <w:sz w:val="24"/>
          <w:szCs w:val="24"/>
        </w:rPr>
      </w:pPr>
      <w:r>
        <w:rPr>
          <w:rFonts w:hint="eastAsia" w:ascii="宋体" w:hAnsi="宋体" w:cs="宋体"/>
          <w:b/>
          <w:color w:val="auto"/>
          <w:sz w:val="24"/>
          <w:szCs w:val="24"/>
          <w:highlight w:val="white"/>
        </w:rPr>
        <w:t>6.3.3.2废标条款</w:t>
      </w:r>
    </w:p>
    <w:p>
      <w:pPr>
        <w:pageBreakBefore w:val="0"/>
        <w:numPr>
          <w:ilvl w:val="0"/>
          <w:numId w:val="10"/>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highlight w:val="white"/>
        </w:rPr>
        <w:t>符合专业条件的投标人或者对</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作实质响应的投标人不足三家的；</w:t>
      </w:r>
    </w:p>
    <w:p>
      <w:pPr>
        <w:pageBreakBefore w:val="0"/>
        <w:numPr>
          <w:ilvl w:val="0"/>
          <w:numId w:val="10"/>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出现影响</w:t>
      </w:r>
      <w:r>
        <w:rPr>
          <w:rFonts w:hint="eastAsia" w:ascii="宋体" w:hAnsi="宋体" w:cs="宋体"/>
          <w:color w:val="auto"/>
          <w:sz w:val="24"/>
          <w:szCs w:val="24"/>
          <w:highlight w:val="white"/>
          <w:lang w:val="en-US" w:eastAsia="zh-CN"/>
        </w:rPr>
        <w:t>招标</w:t>
      </w:r>
      <w:r>
        <w:rPr>
          <w:rFonts w:hint="eastAsia" w:ascii="宋体" w:hAnsi="宋体" w:cs="宋体"/>
          <w:color w:val="auto"/>
          <w:sz w:val="24"/>
          <w:szCs w:val="24"/>
          <w:highlight w:val="white"/>
        </w:rPr>
        <w:t>公正的违法、违规行为的；</w:t>
      </w:r>
    </w:p>
    <w:p>
      <w:pPr>
        <w:pageBreakBefore w:val="0"/>
        <w:numPr>
          <w:ilvl w:val="0"/>
          <w:numId w:val="10"/>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投标人的报价均超过了采购预算，且</w:t>
      </w:r>
      <w:r>
        <w:rPr>
          <w:rFonts w:hint="eastAsia" w:ascii="宋体" w:hAnsi="宋体" w:cs="宋体"/>
          <w:color w:val="auto"/>
          <w:sz w:val="24"/>
          <w:szCs w:val="24"/>
          <w:highlight w:val="white"/>
          <w:lang w:eastAsia="zh-CN"/>
        </w:rPr>
        <w:t>招标人</w:t>
      </w:r>
      <w:r>
        <w:rPr>
          <w:rFonts w:hint="eastAsia" w:ascii="宋体" w:hAnsi="宋体" w:cs="宋体"/>
          <w:color w:val="auto"/>
          <w:sz w:val="24"/>
          <w:szCs w:val="24"/>
          <w:highlight w:val="white"/>
        </w:rPr>
        <w:t>不能支付的；</w:t>
      </w:r>
    </w:p>
    <w:p>
      <w:pPr>
        <w:pageBreakBefore w:val="0"/>
        <w:numPr>
          <w:ilvl w:val="0"/>
          <w:numId w:val="10"/>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因重大变故，</w:t>
      </w:r>
      <w:r>
        <w:rPr>
          <w:rFonts w:hint="eastAsia" w:ascii="宋体" w:hAnsi="宋体" w:cs="宋体"/>
          <w:color w:val="auto"/>
          <w:sz w:val="24"/>
          <w:szCs w:val="24"/>
          <w:highlight w:val="white"/>
          <w:lang w:val="en-US" w:eastAsia="zh-CN"/>
        </w:rPr>
        <w:t>招标</w:t>
      </w:r>
      <w:r>
        <w:rPr>
          <w:rFonts w:hint="eastAsia" w:ascii="宋体" w:hAnsi="宋体" w:cs="宋体"/>
          <w:color w:val="auto"/>
          <w:sz w:val="24"/>
          <w:szCs w:val="24"/>
          <w:highlight w:val="white"/>
        </w:rPr>
        <w:t>任务取消的。</w:t>
      </w:r>
    </w:p>
    <w:p>
      <w:pPr>
        <w:pageBreakBefore w:val="0"/>
        <w:kinsoku/>
        <w:wordWrap/>
        <w:overflowPunct/>
        <w:topLinePunct w:val="0"/>
        <w:autoSpaceDE/>
        <w:autoSpaceDN/>
        <w:bidi w:val="0"/>
        <w:adjustRightInd/>
        <w:spacing w:line="360" w:lineRule="auto"/>
        <w:ind w:firstLine="482" w:firstLineChars="200"/>
        <w:textAlignment w:val="auto"/>
        <w:rPr>
          <w:rFonts w:ascii="宋体" w:hAnsi="宋体" w:cs="宋体"/>
          <w:b/>
          <w:color w:val="auto"/>
          <w:sz w:val="24"/>
          <w:szCs w:val="24"/>
        </w:rPr>
      </w:pPr>
      <w:r>
        <w:rPr>
          <w:rFonts w:hint="eastAsia" w:ascii="宋体" w:hAnsi="宋体" w:cs="宋体"/>
          <w:b/>
          <w:color w:val="auto"/>
          <w:sz w:val="24"/>
          <w:szCs w:val="24"/>
          <w:highlight w:val="white"/>
        </w:rPr>
        <w:t>6.3.3.3取消中标候选人资格条款</w:t>
      </w:r>
    </w:p>
    <w:p>
      <w:pPr>
        <w:pageBreakBefore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highlight w:val="white"/>
        </w:rPr>
        <w:t>提供虚假材料谋取中标的；</w:t>
      </w:r>
    </w:p>
    <w:p>
      <w:pPr>
        <w:pageBreakBefore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采取不正当手段诋毁、排挤其他投标人的；</w:t>
      </w:r>
    </w:p>
    <w:p>
      <w:pPr>
        <w:pageBreakBefore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与</w:t>
      </w:r>
      <w:r>
        <w:rPr>
          <w:rFonts w:hint="eastAsia" w:ascii="宋体" w:hAnsi="宋体" w:cs="宋体"/>
          <w:color w:val="auto"/>
          <w:sz w:val="24"/>
          <w:szCs w:val="24"/>
          <w:highlight w:val="white"/>
          <w:lang w:eastAsia="zh-CN"/>
        </w:rPr>
        <w:t>招标人</w:t>
      </w:r>
      <w:r>
        <w:rPr>
          <w:rFonts w:hint="eastAsia" w:ascii="宋体" w:hAnsi="宋体" w:cs="宋体"/>
          <w:color w:val="auto"/>
          <w:sz w:val="24"/>
          <w:szCs w:val="24"/>
          <w:highlight w:val="white"/>
        </w:rPr>
        <w:t>、其他投标人或者</w:t>
      </w:r>
      <w:r>
        <w:rPr>
          <w:rFonts w:hint="eastAsia" w:ascii="宋体" w:hAnsi="宋体" w:cs="宋体"/>
          <w:color w:val="auto"/>
          <w:sz w:val="24"/>
          <w:szCs w:val="24"/>
          <w:highlight w:val="white"/>
          <w:lang w:val="en-US" w:eastAsia="zh-CN"/>
        </w:rPr>
        <w:t>招标</w:t>
      </w:r>
      <w:r>
        <w:rPr>
          <w:rFonts w:hint="eastAsia" w:ascii="宋体" w:hAnsi="宋体" w:cs="宋体"/>
          <w:color w:val="auto"/>
          <w:sz w:val="24"/>
          <w:szCs w:val="24"/>
          <w:highlight w:val="white"/>
        </w:rPr>
        <w:t>代理机构恶意串通的；</w:t>
      </w:r>
    </w:p>
    <w:p>
      <w:pPr>
        <w:pageBreakBefore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向</w:t>
      </w:r>
      <w:r>
        <w:rPr>
          <w:rFonts w:hint="eastAsia" w:ascii="宋体" w:hAnsi="宋体" w:cs="宋体"/>
          <w:color w:val="auto"/>
          <w:sz w:val="24"/>
          <w:szCs w:val="24"/>
          <w:highlight w:val="white"/>
          <w:lang w:eastAsia="zh-CN"/>
        </w:rPr>
        <w:t>招标人</w:t>
      </w:r>
      <w:r>
        <w:rPr>
          <w:rFonts w:hint="eastAsia" w:ascii="宋体" w:hAnsi="宋体" w:cs="宋体"/>
          <w:color w:val="auto"/>
          <w:sz w:val="24"/>
          <w:szCs w:val="24"/>
          <w:highlight w:val="white"/>
        </w:rPr>
        <w:t>、</w:t>
      </w:r>
      <w:r>
        <w:rPr>
          <w:rFonts w:hint="eastAsia" w:ascii="宋体" w:hAnsi="宋体" w:cs="宋体"/>
          <w:color w:val="auto"/>
          <w:sz w:val="24"/>
          <w:szCs w:val="24"/>
          <w:highlight w:val="white"/>
          <w:lang w:val="en-US" w:eastAsia="zh-CN"/>
        </w:rPr>
        <w:t>招标</w:t>
      </w:r>
      <w:r>
        <w:rPr>
          <w:rFonts w:hint="eastAsia" w:ascii="宋体" w:hAnsi="宋体" w:cs="宋体"/>
          <w:color w:val="auto"/>
          <w:sz w:val="24"/>
          <w:szCs w:val="24"/>
          <w:highlight w:val="white"/>
        </w:rPr>
        <w:t>代理机构行贿或者提供其他不正当利益的；</w:t>
      </w:r>
    </w:p>
    <w:p>
      <w:pPr>
        <w:pageBreakBefore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未在规定时间内与</w:t>
      </w:r>
      <w:r>
        <w:rPr>
          <w:rFonts w:hint="eastAsia" w:ascii="宋体" w:hAnsi="宋体" w:cs="宋体"/>
          <w:color w:val="auto"/>
          <w:sz w:val="24"/>
          <w:szCs w:val="24"/>
          <w:highlight w:val="white"/>
          <w:lang w:eastAsia="zh-CN"/>
        </w:rPr>
        <w:t>招标人</w:t>
      </w:r>
      <w:r>
        <w:rPr>
          <w:rFonts w:hint="eastAsia" w:ascii="宋体" w:hAnsi="宋体" w:cs="宋体"/>
          <w:color w:val="auto"/>
          <w:sz w:val="24"/>
          <w:szCs w:val="24"/>
          <w:highlight w:val="white"/>
        </w:rPr>
        <w:t>签订合同的；</w:t>
      </w:r>
    </w:p>
    <w:p>
      <w:pPr>
        <w:pageBreakBefore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法律、法规规定的其它情况。</w:t>
      </w:r>
    </w:p>
    <w:p>
      <w:pPr>
        <w:pageBreakBefore w:val="0"/>
        <w:kinsoku/>
        <w:wordWrap/>
        <w:overflowPunct/>
        <w:topLinePunct w:val="0"/>
        <w:autoSpaceDE/>
        <w:autoSpaceDN/>
        <w:bidi w:val="0"/>
        <w:adjustRightInd/>
        <w:spacing w:line="360" w:lineRule="auto"/>
        <w:ind w:firstLine="482" w:firstLineChars="200"/>
        <w:textAlignment w:val="auto"/>
        <w:rPr>
          <w:rFonts w:ascii="宋体" w:hAnsi="宋体" w:cs="宋体"/>
          <w:b/>
          <w:color w:val="auto"/>
          <w:sz w:val="24"/>
          <w:szCs w:val="24"/>
        </w:rPr>
      </w:pPr>
      <w:r>
        <w:rPr>
          <w:rFonts w:hint="eastAsia" w:ascii="宋体" w:hAnsi="宋体" w:cs="宋体"/>
          <w:b/>
          <w:color w:val="auto"/>
          <w:sz w:val="24"/>
          <w:szCs w:val="24"/>
          <w:highlight w:val="white"/>
        </w:rPr>
        <w:t>6.3.3.4恶意串通投标的情形</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（1）投标人直接或间接从</w:t>
      </w:r>
      <w:r>
        <w:rPr>
          <w:rFonts w:hint="eastAsia" w:ascii="宋体" w:hAnsi="宋体" w:cs="宋体"/>
          <w:color w:val="auto"/>
          <w:sz w:val="24"/>
          <w:szCs w:val="24"/>
          <w:highlight w:val="white"/>
          <w:lang w:eastAsia="zh-CN"/>
        </w:rPr>
        <w:t>招标人</w:t>
      </w:r>
      <w:r>
        <w:rPr>
          <w:rFonts w:hint="eastAsia" w:ascii="宋体" w:hAnsi="宋体" w:cs="宋体"/>
          <w:color w:val="auto"/>
          <w:sz w:val="24"/>
          <w:szCs w:val="24"/>
          <w:highlight w:val="white"/>
        </w:rPr>
        <w:t>或</w:t>
      </w:r>
      <w:r>
        <w:rPr>
          <w:rFonts w:hint="eastAsia" w:ascii="宋体" w:hAnsi="宋体" w:cs="宋体"/>
          <w:color w:val="auto"/>
          <w:sz w:val="24"/>
          <w:szCs w:val="24"/>
          <w:highlight w:val="white"/>
          <w:lang w:val="en-US" w:eastAsia="zh-CN"/>
        </w:rPr>
        <w:t>招标</w:t>
      </w:r>
      <w:r>
        <w:rPr>
          <w:rFonts w:hint="eastAsia" w:ascii="宋体" w:hAnsi="宋体" w:cs="宋体"/>
          <w:color w:val="auto"/>
          <w:sz w:val="24"/>
          <w:szCs w:val="24"/>
          <w:highlight w:val="white"/>
        </w:rPr>
        <w:t>代理机构处获得其他投标人的投标情况，并修改其投标文件；</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（2）评审活动开始前投标人直接或间接从</w:t>
      </w:r>
      <w:r>
        <w:rPr>
          <w:rFonts w:hint="eastAsia" w:ascii="宋体" w:hAnsi="宋体" w:cs="宋体"/>
          <w:color w:val="auto"/>
          <w:sz w:val="24"/>
          <w:szCs w:val="24"/>
          <w:highlight w:val="white"/>
          <w:lang w:eastAsia="zh-CN"/>
        </w:rPr>
        <w:t>招标人</w:t>
      </w:r>
      <w:r>
        <w:rPr>
          <w:rFonts w:hint="eastAsia" w:ascii="宋体" w:hAnsi="宋体" w:cs="宋体"/>
          <w:color w:val="auto"/>
          <w:sz w:val="24"/>
          <w:szCs w:val="24"/>
          <w:highlight w:val="white"/>
        </w:rPr>
        <w:t>或</w:t>
      </w:r>
      <w:r>
        <w:rPr>
          <w:rFonts w:hint="eastAsia" w:ascii="宋体" w:hAnsi="宋体" w:cs="宋体"/>
          <w:color w:val="auto"/>
          <w:sz w:val="24"/>
          <w:szCs w:val="24"/>
          <w:highlight w:val="white"/>
          <w:lang w:eastAsia="zh-CN"/>
        </w:rPr>
        <w:t>招标代理机构</w:t>
      </w:r>
      <w:r>
        <w:rPr>
          <w:rFonts w:hint="eastAsia" w:ascii="宋体" w:hAnsi="宋体" w:cs="宋体"/>
          <w:color w:val="auto"/>
          <w:sz w:val="24"/>
          <w:szCs w:val="24"/>
          <w:highlight w:val="white"/>
        </w:rPr>
        <w:t>处获得评标委员会组成人员情况；</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（3）投标人接受</w:t>
      </w:r>
      <w:r>
        <w:rPr>
          <w:rFonts w:hint="eastAsia" w:ascii="宋体" w:hAnsi="宋体" w:cs="宋体"/>
          <w:color w:val="auto"/>
          <w:sz w:val="24"/>
          <w:szCs w:val="24"/>
          <w:highlight w:val="white"/>
          <w:lang w:eastAsia="zh-CN"/>
        </w:rPr>
        <w:t>招标人</w:t>
      </w:r>
      <w:r>
        <w:rPr>
          <w:rFonts w:hint="eastAsia" w:ascii="宋体" w:hAnsi="宋体" w:cs="宋体"/>
          <w:color w:val="auto"/>
          <w:sz w:val="24"/>
          <w:szCs w:val="24"/>
          <w:highlight w:val="white"/>
        </w:rPr>
        <w:t>或</w:t>
      </w:r>
      <w:r>
        <w:rPr>
          <w:rFonts w:hint="eastAsia" w:ascii="宋体" w:hAnsi="宋体" w:cs="宋体"/>
          <w:color w:val="auto"/>
          <w:sz w:val="24"/>
          <w:szCs w:val="24"/>
          <w:highlight w:val="white"/>
          <w:lang w:eastAsia="zh-CN"/>
        </w:rPr>
        <w:t>招标代理机构</w:t>
      </w:r>
      <w:r>
        <w:rPr>
          <w:rFonts w:hint="eastAsia" w:ascii="宋体" w:hAnsi="宋体" w:cs="宋体"/>
          <w:color w:val="auto"/>
          <w:sz w:val="24"/>
          <w:szCs w:val="24"/>
          <w:highlight w:val="white"/>
        </w:rPr>
        <w:t>授意撤换、修改投标文件；</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（4）投标人之间协商投标报价、技术方案等投标文件实质性内容；</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（5）属于同一集团、协会、商会等组织成员的投标人按照该组织要求协同投标；</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（6）投标人之间事先约定由某一特定投标人中标、成交；</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（7）投标人之间商定部分投标人放弃投标或者放弃中标、成交；</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（8）投标人与</w:t>
      </w:r>
      <w:r>
        <w:rPr>
          <w:rFonts w:hint="eastAsia" w:ascii="宋体" w:hAnsi="宋体" w:cs="宋体"/>
          <w:color w:val="auto"/>
          <w:sz w:val="24"/>
          <w:szCs w:val="24"/>
          <w:highlight w:val="white"/>
          <w:lang w:eastAsia="zh-CN"/>
        </w:rPr>
        <w:t>招标人</w:t>
      </w:r>
      <w:r>
        <w:rPr>
          <w:rFonts w:hint="eastAsia" w:ascii="宋体" w:hAnsi="宋体" w:cs="宋体"/>
          <w:color w:val="auto"/>
          <w:sz w:val="24"/>
          <w:szCs w:val="24"/>
          <w:highlight w:val="white"/>
        </w:rPr>
        <w:t>或</w:t>
      </w:r>
      <w:r>
        <w:rPr>
          <w:rFonts w:hint="eastAsia" w:ascii="宋体" w:hAnsi="宋体" w:cs="宋体"/>
          <w:color w:val="auto"/>
          <w:sz w:val="24"/>
          <w:szCs w:val="24"/>
          <w:highlight w:val="white"/>
          <w:lang w:eastAsia="zh-CN"/>
        </w:rPr>
        <w:t>招标代理机构</w:t>
      </w:r>
      <w:r>
        <w:rPr>
          <w:rFonts w:hint="eastAsia" w:ascii="宋体" w:hAnsi="宋体" w:cs="宋体"/>
          <w:color w:val="auto"/>
          <w:sz w:val="24"/>
          <w:szCs w:val="24"/>
          <w:highlight w:val="white"/>
        </w:rPr>
        <w:t>之间、投标人相互之间为谋求特定投标人中标成交或者排斥其他投标人的其他串通行为；</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（9）不同投标人的投标文件由同一单位或者个人编制；</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（10）不同投标人委托同一单位或者个人办理投标事宜；</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（11）不同投标人的投标文件载明的项目管理成员为同一人；</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（12）不同投标人的投标文件异常一致或者投标报价呈规律性差异；</w:t>
      </w:r>
    </w:p>
    <w:p>
      <w:pPr>
        <w:pageBreakBefore w:val="0"/>
        <w:kinsoku/>
        <w:wordWrap/>
        <w:overflowPunct/>
        <w:topLinePunct w:val="0"/>
        <w:autoSpaceDE/>
        <w:autoSpaceDN/>
        <w:bidi w:val="0"/>
        <w:adjustRightInd/>
        <w:snapToGrid w:val="0"/>
        <w:spacing w:line="360" w:lineRule="auto"/>
        <w:ind w:firstLine="480" w:firstLineChars="200"/>
        <w:textAlignment w:val="auto"/>
        <w:rPr>
          <w:color w:val="auto"/>
          <w:sz w:val="24"/>
          <w:szCs w:val="24"/>
        </w:rPr>
      </w:pPr>
      <w:r>
        <w:rPr>
          <w:rFonts w:hint="eastAsia" w:ascii="宋体" w:hAnsi="宋体" w:cs="宋体"/>
          <w:color w:val="auto"/>
          <w:sz w:val="24"/>
          <w:szCs w:val="24"/>
          <w:highlight w:val="white"/>
        </w:rPr>
        <w:t>（13）不同投标人的投标文件相互混装；</w:t>
      </w:r>
    </w:p>
    <w:p>
      <w:pPr>
        <w:pStyle w:val="5"/>
        <w:pageBreakBefore w:val="0"/>
        <w:kinsoku/>
        <w:wordWrap/>
        <w:overflowPunct/>
        <w:topLinePunct w:val="0"/>
        <w:autoSpaceDE/>
        <w:autoSpaceDN/>
        <w:bidi w:val="0"/>
        <w:adjustRightInd/>
        <w:snapToGrid w:val="0"/>
        <w:spacing w:before="0" w:after="0" w:line="360" w:lineRule="auto"/>
        <w:textAlignment w:val="auto"/>
        <w:rPr>
          <w:rFonts w:ascii="宋体" w:hAnsi="宋体" w:cs="宋体"/>
          <w:color w:val="auto"/>
        </w:rPr>
      </w:pPr>
      <w:bookmarkStart w:id="88" w:name="_Toc27539"/>
      <w:bookmarkStart w:id="89" w:name="_Toc25285"/>
      <w:bookmarkStart w:id="90" w:name="_Toc40699926"/>
      <w:bookmarkStart w:id="91" w:name="_Toc3492"/>
      <w:bookmarkStart w:id="92" w:name="_Toc13674"/>
      <w:bookmarkStart w:id="93" w:name="_Toc13452"/>
      <w:bookmarkStart w:id="94" w:name="_Toc10225"/>
      <w:r>
        <w:rPr>
          <w:rFonts w:hint="eastAsia" w:ascii="宋体" w:hAnsi="宋体" w:cs="宋体"/>
          <w:color w:val="auto"/>
        </w:rPr>
        <w:t>7.合同授予</w:t>
      </w:r>
      <w:bookmarkEnd w:id="88"/>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95" w:name="_Toc443"/>
      <w:bookmarkStart w:id="96" w:name="_Toc17614"/>
      <w:r>
        <w:rPr>
          <w:rFonts w:hint="eastAsia" w:ascii="宋体" w:hAnsi="宋体" w:cs="宋体"/>
          <w:color w:val="auto"/>
          <w:kern w:val="0"/>
          <w:sz w:val="24"/>
          <w:szCs w:val="24"/>
        </w:rPr>
        <w:t>7.1中标候选人公示</w:t>
      </w:r>
      <w:bookmarkEnd w:id="95"/>
      <w:bookmarkEnd w:id="96"/>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招标人在收到评标报告后，按照投标人须知前附表规定的公示媒介和期限公示中标候选人，公示期</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个工作日。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97" w:name="_Toc1530"/>
      <w:bookmarkStart w:id="98" w:name="_Toc23256"/>
      <w:r>
        <w:rPr>
          <w:rFonts w:hint="eastAsia" w:ascii="宋体" w:hAnsi="宋体" w:cs="宋体"/>
          <w:color w:val="auto"/>
          <w:kern w:val="0"/>
          <w:sz w:val="24"/>
          <w:szCs w:val="24"/>
        </w:rPr>
        <w:t>7.2评标结果异议</w:t>
      </w:r>
      <w:bookmarkEnd w:id="97"/>
      <w:bookmarkEnd w:id="9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投标人或者其他利害关系人对评标结果有异议的，应当在中标候选人公示期间提出。招标人将在收到异议之日起 3 日内作出答复；作出答复前，将暂停招标投标活动。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99" w:name="_Toc6962"/>
      <w:bookmarkStart w:id="100" w:name="_Toc22097"/>
      <w:r>
        <w:rPr>
          <w:rFonts w:hint="eastAsia" w:ascii="宋体" w:hAnsi="宋体" w:cs="宋体"/>
          <w:color w:val="auto"/>
          <w:kern w:val="0"/>
          <w:sz w:val="24"/>
          <w:szCs w:val="24"/>
        </w:rPr>
        <w:t>7.3中标候选人履约能力审查</w:t>
      </w:r>
      <w:bookmarkEnd w:id="99"/>
      <w:bookmarkEnd w:id="10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中标候选人的经营、财务状况发生较大变化或存在违法行为，招标人认为可能影响其履约能力的，将在发出中标通知书前提请原评标委员会按照</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规定的标准和方法进行审查确认。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101" w:name="_Toc28160"/>
      <w:bookmarkStart w:id="102" w:name="_Toc31335"/>
      <w:r>
        <w:rPr>
          <w:rFonts w:hint="eastAsia" w:ascii="宋体" w:hAnsi="宋体" w:cs="宋体"/>
          <w:color w:val="auto"/>
          <w:kern w:val="0"/>
          <w:sz w:val="24"/>
          <w:szCs w:val="24"/>
        </w:rPr>
        <w:t>7.4定标</w:t>
      </w:r>
      <w:bookmarkEnd w:id="101"/>
      <w:bookmarkEnd w:id="10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按照投标人须知前附表的规定，招标人或招标人授权的评标委员会依法确定中标人。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103" w:name="_Toc5423"/>
      <w:bookmarkStart w:id="104" w:name="_Toc7363"/>
      <w:r>
        <w:rPr>
          <w:rFonts w:hint="eastAsia" w:ascii="宋体" w:hAnsi="宋体" w:cs="宋体"/>
          <w:color w:val="auto"/>
          <w:kern w:val="0"/>
          <w:sz w:val="24"/>
          <w:szCs w:val="24"/>
        </w:rPr>
        <w:t>7.5中标通知</w:t>
      </w:r>
      <w:bookmarkEnd w:id="103"/>
      <w:bookmarkEnd w:id="10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在本章第3.3款规定的投标有效期内，招标人以书面形式向中标人发出中标通知书，同时将中标结果通知未中标的投标人。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eastAsia="宋体"/>
          <w:color w:val="auto"/>
          <w:sz w:val="24"/>
          <w:szCs w:val="24"/>
          <w:lang w:val="en-US" w:eastAsia="zh-CN"/>
        </w:rPr>
      </w:pPr>
      <w:bookmarkStart w:id="105" w:name="_Toc28488"/>
      <w:bookmarkStart w:id="106" w:name="_Toc24577"/>
      <w:r>
        <w:rPr>
          <w:rFonts w:hint="eastAsia" w:ascii="宋体" w:hAnsi="宋体" w:cs="宋体"/>
          <w:color w:val="auto"/>
          <w:kern w:val="0"/>
          <w:sz w:val="24"/>
          <w:szCs w:val="24"/>
        </w:rPr>
        <w:t>7.6履约保证金</w:t>
      </w:r>
      <w:bookmarkEnd w:id="105"/>
      <w:bookmarkEnd w:id="106"/>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107" w:name="_Toc9918"/>
      <w:r>
        <w:rPr>
          <w:rFonts w:hint="eastAsia" w:ascii="宋体" w:hAnsi="宋体" w:cs="宋体"/>
          <w:color w:val="auto"/>
          <w:kern w:val="0"/>
          <w:sz w:val="24"/>
          <w:szCs w:val="24"/>
        </w:rPr>
        <w:t>7.7签订合同</w:t>
      </w:r>
      <w:bookmarkEnd w:id="10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7.7.1招标人和中标人应当在中标通知书发出之日起 30 日内，根据</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和中标人的投标文件订立书面合同。中标人无正当理由拒签合同，在签订合同时向招标人提出附加条件，或者不按照</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要求提交履约保证金的，招标人有权取消其中标资格，其投标保证金不予退还；给招标人造成的损失超过投标保证金数额的，中标人还应当对超过部分予以赔偿。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7.7.2发出中标通知书后，招标人无正当理由拒签合同，或者在签订合同时向中标人提出附加条件的，招标人向中标人退还投标保证金；给中标人造成损失的，还应当赔偿损失。</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7.7.3联合体中标的，联合体各方应当共同与招标人签订合同，就中标项目向招标人承担连带责任。</w:t>
      </w:r>
    </w:p>
    <w:p>
      <w:pPr>
        <w:pStyle w:val="5"/>
        <w:pageBreakBefore w:val="0"/>
        <w:kinsoku/>
        <w:wordWrap/>
        <w:overflowPunct/>
        <w:topLinePunct w:val="0"/>
        <w:autoSpaceDE/>
        <w:autoSpaceDN/>
        <w:bidi w:val="0"/>
        <w:adjustRightInd/>
        <w:snapToGrid w:val="0"/>
        <w:spacing w:before="0" w:after="0" w:line="360" w:lineRule="auto"/>
        <w:textAlignment w:val="auto"/>
        <w:rPr>
          <w:rFonts w:ascii="宋体" w:hAnsi="宋体" w:cs="宋体"/>
          <w:color w:val="auto"/>
        </w:rPr>
      </w:pPr>
      <w:bookmarkStart w:id="108" w:name="_Toc26734"/>
      <w:bookmarkStart w:id="109" w:name="_Toc17066"/>
      <w:bookmarkStart w:id="110" w:name="_Toc20749"/>
      <w:bookmarkStart w:id="111" w:name="_Toc15957"/>
      <w:bookmarkStart w:id="112" w:name="_Toc8501"/>
      <w:bookmarkStart w:id="113" w:name="_Toc40699927"/>
      <w:bookmarkStart w:id="114" w:name="_Toc12889"/>
      <w:r>
        <w:rPr>
          <w:rFonts w:hint="eastAsia" w:ascii="宋体" w:hAnsi="宋体" w:cs="宋体"/>
          <w:color w:val="auto"/>
        </w:rPr>
        <w:t>8.纪律和监督</w:t>
      </w:r>
      <w:bookmarkEnd w:id="108"/>
      <w:bookmarkEnd w:id="109"/>
      <w:bookmarkEnd w:id="110"/>
      <w:bookmarkEnd w:id="111"/>
      <w:bookmarkEnd w:id="112"/>
      <w:bookmarkEnd w:id="113"/>
      <w:bookmarkEnd w:id="11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115" w:name="_Toc14910"/>
      <w:bookmarkStart w:id="116" w:name="_Toc15697"/>
      <w:r>
        <w:rPr>
          <w:rFonts w:hint="eastAsia" w:ascii="宋体" w:hAnsi="宋体" w:cs="宋体"/>
          <w:color w:val="auto"/>
          <w:kern w:val="0"/>
          <w:sz w:val="24"/>
          <w:szCs w:val="24"/>
        </w:rPr>
        <w:t>8.1对招标人的纪律要求</w:t>
      </w:r>
      <w:bookmarkEnd w:id="115"/>
      <w:bookmarkEnd w:id="116"/>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招标人不得泄露招标投标活动中应当保密的情况和资料，不得与投标人串通损害国家利益、社会公共利益或者他人合法权益。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117" w:name="_Toc30658"/>
      <w:bookmarkStart w:id="118" w:name="_Toc17821"/>
      <w:r>
        <w:rPr>
          <w:rFonts w:hint="eastAsia" w:ascii="宋体" w:hAnsi="宋体" w:cs="宋体"/>
          <w:color w:val="auto"/>
          <w:kern w:val="0"/>
          <w:sz w:val="24"/>
          <w:szCs w:val="24"/>
        </w:rPr>
        <w:t>8.2对投标人的纪律要求</w:t>
      </w:r>
      <w:bookmarkEnd w:id="117"/>
      <w:bookmarkEnd w:id="11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119" w:name="_Toc32673"/>
      <w:bookmarkStart w:id="120" w:name="_Toc13412"/>
      <w:r>
        <w:rPr>
          <w:rFonts w:hint="eastAsia" w:ascii="宋体" w:hAnsi="宋体" w:cs="宋体"/>
          <w:color w:val="auto"/>
          <w:kern w:val="0"/>
          <w:sz w:val="24"/>
          <w:szCs w:val="24"/>
        </w:rPr>
        <w:t>8.3对评标委员会成员的纪律要求</w:t>
      </w:r>
      <w:bookmarkEnd w:id="119"/>
      <w:bookmarkEnd w:id="12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二章“评标办法”没有规定的评审因素和标准进行评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121" w:name="_Toc25524"/>
      <w:bookmarkStart w:id="122" w:name="_Toc16315"/>
      <w:r>
        <w:rPr>
          <w:rFonts w:hint="eastAsia" w:ascii="宋体" w:hAnsi="宋体" w:cs="宋体"/>
          <w:color w:val="auto"/>
          <w:kern w:val="0"/>
          <w:sz w:val="24"/>
          <w:szCs w:val="24"/>
        </w:rPr>
        <w:t>8.4对与评标活动有关的工作人员的纪律要求</w:t>
      </w:r>
      <w:bookmarkEnd w:id="121"/>
      <w:bookmarkEnd w:id="12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123" w:name="_Toc2722"/>
      <w:bookmarkStart w:id="124" w:name="_Toc19865"/>
      <w:r>
        <w:rPr>
          <w:rFonts w:hint="eastAsia" w:ascii="宋体" w:hAnsi="宋体" w:cs="宋体"/>
          <w:color w:val="auto"/>
          <w:kern w:val="0"/>
          <w:sz w:val="24"/>
          <w:szCs w:val="24"/>
        </w:rPr>
        <w:t>8.5质疑与投诉</w:t>
      </w:r>
      <w:bookmarkEnd w:id="123"/>
      <w:bookmarkEnd w:id="12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8.5.1质疑人必须是直接参加本次招标活动的当事人。投标人认为</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招标</w:t>
      </w:r>
      <w:r>
        <w:rPr>
          <w:rFonts w:hint="eastAsia" w:ascii="宋体" w:hAnsi="宋体" w:cs="宋体"/>
          <w:color w:val="auto"/>
          <w:kern w:val="0"/>
          <w:sz w:val="24"/>
          <w:szCs w:val="24"/>
        </w:rPr>
        <w:t>过程和中标结果使自己的权益受到损害的，可以在知道或者应知其权益受到损害之日起七个工作日内（具体起算时间见34.2），将质疑函以书面形式由法定代表人或法人授权代表送达</w:t>
      </w:r>
      <w:r>
        <w:rPr>
          <w:rFonts w:hint="eastAsia" w:ascii="宋体" w:hAnsi="宋体" w:cs="宋体"/>
          <w:color w:val="auto"/>
          <w:kern w:val="0"/>
          <w:sz w:val="24"/>
          <w:szCs w:val="24"/>
          <w:lang w:eastAsia="zh-CN"/>
        </w:rPr>
        <w:t>招标代理机构</w:t>
      </w:r>
      <w:r>
        <w:rPr>
          <w:rFonts w:hint="eastAsia" w:ascii="宋体" w:hAnsi="宋体" w:cs="宋体"/>
          <w:color w:val="auto"/>
          <w:kern w:val="0"/>
          <w:sz w:val="24"/>
          <w:szCs w:val="24"/>
        </w:rPr>
        <w:t>或采购单位。质疑超出采购机构代理范围的，投标人应当向</w:t>
      </w:r>
      <w:r>
        <w:rPr>
          <w:rFonts w:hint="eastAsia" w:ascii="宋体" w:hAnsi="宋体" w:cs="宋体"/>
          <w:color w:val="auto"/>
          <w:kern w:val="0"/>
          <w:sz w:val="24"/>
          <w:szCs w:val="24"/>
          <w:lang w:eastAsia="zh-CN"/>
        </w:rPr>
        <w:t>招标人</w:t>
      </w:r>
      <w:r>
        <w:rPr>
          <w:rFonts w:hint="eastAsia" w:ascii="宋体" w:hAnsi="宋体" w:cs="宋体"/>
          <w:color w:val="auto"/>
          <w:kern w:val="0"/>
          <w:sz w:val="24"/>
          <w:szCs w:val="24"/>
        </w:rPr>
        <w:t>提出。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8.5.2质疑起算时间</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（1）对本项目</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提出质疑的，为</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公告期限届满之日；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（2）对本项目</w:t>
      </w:r>
      <w:r>
        <w:rPr>
          <w:rFonts w:hint="eastAsia" w:ascii="宋体" w:hAnsi="宋体" w:cs="宋体"/>
          <w:color w:val="auto"/>
          <w:sz w:val="24"/>
          <w:szCs w:val="24"/>
          <w:highlight w:val="white"/>
          <w:lang w:val="en-US" w:eastAsia="zh-CN"/>
        </w:rPr>
        <w:t>招标</w:t>
      </w:r>
      <w:r>
        <w:rPr>
          <w:rFonts w:hint="eastAsia" w:ascii="宋体" w:hAnsi="宋体" w:cs="宋体"/>
          <w:color w:val="auto"/>
          <w:sz w:val="24"/>
          <w:szCs w:val="24"/>
          <w:highlight w:val="white"/>
        </w:rPr>
        <w:t>过程提出质疑的，为各</w:t>
      </w:r>
      <w:r>
        <w:rPr>
          <w:rFonts w:hint="eastAsia" w:ascii="宋体" w:hAnsi="宋体" w:cs="宋体"/>
          <w:color w:val="auto"/>
          <w:sz w:val="24"/>
          <w:szCs w:val="24"/>
          <w:highlight w:val="white"/>
          <w:lang w:val="en-US" w:eastAsia="zh-CN"/>
        </w:rPr>
        <w:t>招标</w:t>
      </w:r>
      <w:r>
        <w:rPr>
          <w:rFonts w:hint="eastAsia" w:ascii="宋体" w:hAnsi="宋体" w:cs="宋体"/>
          <w:color w:val="auto"/>
          <w:sz w:val="24"/>
          <w:szCs w:val="24"/>
          <w:highlight w:val="white"/>
        </w:rPr>
        <w:t>程序环节结束之日；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（3）对本项目中标或者成交结果提出质疑的，为中标或者成交结果公告期限届满之日。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8.5.3投标人委托代理质疑的，应当向代理人提交授权委托书，并载明委托代理的具体权限和事项。委托代理人须为质疑人正式工作人员，提供近三个月内质疑人为其缴纳社会保险的证明。</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8.5.4质疑函的必备内容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（1）质疑函必须注明质疑人单位名称、详细地址、邮编、单位和法定代表人电话号码、联系人及电话；</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（2）所参加项目的具体质疑事项及事实依据；</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（3）认为自己合法权益受到损害或可能受到损害的相关证据材料；</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 xml:space="preserve">（4）提起质疑的日期；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（5）质疑函必须由法定代表人签字并加盖公章。</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8.5.5质疑应符合下列条件：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（1）质疑人是参与所质疑项目的投标人；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（2）质疑函内容符合相关的规定；</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（3）在规定的有效期限内提起质疑；</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（4）国务院财政部门规定的其他条件。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8.5.6招标采购单位在收到质疑函后，认为质疑函内容、格式等不符合本规定的，告知质疑人进行补正。质疑人应当在法定质疑期限内进行补正并重新提交质疑函，拒不补正或者超过法定期限后未重新提交质疑函的，为无效质疑。</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8.5.7招标采购单位在收到投标人的书面质疑后七个工作日内作出答复，并以书面形式通知质疑投标人和其他有关人员，但答复的内容不涉及商业秘密。</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cs="宋体"/>
          <w:color w:val="auto"/>
          <w:sz w:val="24"/>
          <w:szCs w:val="24"/>
        </w:rPr>
      </w:pPr>
      <w:r>
        <w:rPr>
          <w:rFonts w:hint="eastAsia" w:ascii="宋体" w:hAnsi="宋体" w:cs="宋体"/>
          <w:b/>
          <w:color w:val="auto"/>
          <w:sz w:val="24"/>
          <w:szCs w:val="24"/>
          <w:highlight w:val="white"/>
          <w:u w:val="single"/>
        </w:rPr>
        <w:t>8.5.8对不符合质疑投诉条件及虚假、恶意质疑投诉、举报将予以驳回，并记录诚信管理档案，降低诚信等级。</w:t>
      </w:r>
    </w:p>
    <w:p>
      <w:pPr>
        <w:pStyle w:val="5"/>
        <w:pageBreakBefore w:val="0"/>
        <w:kinsoku/>
        <w:wordWrap/>
        <w:overflowPunct/>
        <w:topLinePunct w:val="0"/>
        <w:autoSpaceDE/>
        <w:autoSpaceDN/>
        <w:bidi w:val="0"/>
        <w:adjustRightInd/>
        <w:snapToGrid w:val="0"/>
        <w:spacing w:before="0" w:after="0" w:line="360" w:lineRule="auto"/>
        <w:textAlignment w:val="auto"/>
        <w:rPr>
          <w:rFonts w:ascii="宋体" w:hAnsi="宋体" w:cs="宋体"/>
          <w:color w:val="auto"/>
        </w:rPr>
      </w:pPr>
      <w:bookmarkStart w:id="125" w:name="_Toc1906"/>
      <w:bookmarkStart w:id="126" w:name="_Toc40699929"/>
      <w:bookmarkStart w:id="127" w:name="_Toc12612"/>
      <w:bookmarkStart w:id="128" w:name="_Toc31109"/>
      <w:bookmarkStart w:id="129" w:name="_Toc12378"/>
      <w:bookmarkStart w:id="130" w:name="_Toc19541"/>
      <w:bookmarkStart w:id="131" w:name="_Toc15398"/>
      <w:r>
        <w:rPr>
          <w:rFonts w:hint="eastAsia" w:ascii="宋体" w:hAnsi="宋体" w:cs="宋体"/>
          <w:color w:val="auto"/>
          <w:lang w:val="en-US" w:eastAsia="zh-CN"/>
        </w:rPr>
        <w:t>9</w:t>
      </w:r>
      <w:r>
        <w:rPr>
          <w:rFonts w:hint="eastAsia" w:ascii="宋体" w:hAnsi="宋体" w:cs="宋体"/>
          <w:color w:val="auto"/>
        </w:rPr>
        <w:t>.需要补充的其他内容</w:t>
      </w:r>
      <w:bookmarkEnd w:id="125"/>
      <w:bookmarkEnd w:id="126"/>
      <w:bookmarkEnd w:id="127"/>
      <w:bookmarkEnd w:id="128"/>
      <w:bookmarkEnd w:id="129"/>
      <w:bookmarkEnd w:id="130"/>
      <w:bookmarkEnd w:id="131"/>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需要补充的其他内容：见投标人须知前附表。</w:t>
      </w:r>
    </w:p>
    <w:p>
      <w:pPr>
        <w:pStyle w:val="19"/>
        <w:rPr>
          <w:rFonts w:ascii="宋体" w:hAnsi="宋体" w:cs="宋体"/>
          <w:color w:val="auto"/>
          <w:sz w:val="24"/>
          <w:szCs w:val="24"/>
        </w:rPr>
      </w:pPr>
    </w:p>
    <w:p>
      <w:pPr>
        <w:rPr>
          <w:rFonts w:ascii="宋体" w:hAnsi="宋体" w:cs="宋体"/>
          <w:color w:val="auto"/>
          <w:kern w:val="0"/>
          <w:sz w:val="24"/>
          <w:szCs w:val="24"/>
        </w:rPr>
      </w:pPr>
    </w:p>
    <w:p>
      <w:pPr>
        <w:pStyle w:val="19"/>
        <w:rPr>
          <w:rFonts w:ascii="宋体" w:hAnsi="宋体" w:cs="宋体"/>
          <w:color w:val="auto"/>
          <w:sz w:val="24"/>
          <w:szCs w:val="24"/>
        </w:rPr>
      </w:pPr>
    </w:p>
    <w:p>
      <w:pPr>
        <w:rPr>
          <w:rFonts w:ascii="宋体" w:hAnsi="宋体" w:cs="宋体"/>
          <w:color w:val="auto"/>
          <w:kern w:val="0"/>
          <w:sz w:val="24"/>
          <w:szCs w:val="24"/>
        </w:rPr>
      </w:pPr>
    </w:p>
    <w:p>
      <w:pPr>
        <w:pStyle w:val="19"/>
        <w:rPr>
          <w:rFonts w:ascii="宋体" w:hAnsi="宋体" w:cs="宋体"/>
          <w:color w:val="auto"/>
          <w:sz w:val="24"/>
          <w:szCs w:val="24"/>
        </w:rPr>
      </w:pPr>
    </w:p>
    <w:p>
      <w:pPr>
        <w:rPr>
          <w:rFonts w:ascii="宋体" w:hAnsi="宋体" w:cs="宋体"/>
          <w:color w:val="auto"/>
          <w:kern w:val="0"/>
          <w:sz w:val="24"/>
          <w:szCs w:val="24"/>
        </w:rPr>
      </w:pPr>
    </w:p>
    <w:p>
      <w:pPr>
        <w:pStyle w:val="19"/>
        <w:rPr>
          <w:rFonts w:ascii="宋体" w:hAnsi="宋体" w:cs="宋体"/>
          <w:color w:val="auto"/>
          <w:sz w:val="24"/>
          <w:szCs w:val="24"/>
        </w:rPr>
      </w:pPr>
    </w:p>
    <w:p>
      <w:pPr>
        <w:rPr>
          <w:rFonts w:ascii="宋体" w:hAnsi="宋体" w:cs="宋体"/>
          <w:color w:val="auto"/>
          <w:kern w:val="0"/>
          <w:sz w:val="24"/>
          <w:szCs w:val="24"/>
        </w:rPr>
      </w:pPr>
    </w:p>
    <w:p>
      <w:pPr>
        <w:rPr>
          <w:color w:val="auto"/>
        </w:rPr>
      </w:pPr>
    </w:p>
    <w:p>
      <w:pPr>
        <w:pStyle w:val="19"/>
        <w:rPr>
          <w:color w:val="auto"/>
        </w:rPr>
      </w:pPr>
    </w:p>
    <w:p>
      <w:pPr>
        <w:rPr>
          <w:color w:val="auto"/>
        </w:rPr>
      </w:pPr>
    </w:p>
    <w:p>
      <w:pPr>
        <w:rPr>
          <w:rFonts w:ascii="宋体" w:hAnsi="宋体" w:eastAsia="宋体" w:cs="Times New Roman"/>
          <w:snapToGrid w:val="0"/>
          <w:color w:val="auto"/>
          <w:kern w:val="0"/>
          <w:sz w:val="36"/>
          <w:szCs w:val="16"/>
        </w:rPr>
      </w:pPr>
      <w:bookmarkStart w:id="132" w:name="_Toc26683"/>
      <w:bookmarkStart w:id="133" w:name="_Toc24635"/>
      <w:r>
        <w:rPr>
          <w:rFonts w:hint="eastAsia" w:ascii="宋体" w:hAnsi="宋体" w:eastAsia="宋体" w:cs="Times New Roman"/>
          <w:snapToGrid w:val="0"/>
          <w:color w:val="auto"/>
          <w:kern w:val="0"/>
          <w:sz w:val="36"/>
          <w:szCs w:val="16"/>
        </w:rPr>
        <w:br w:type="page"/>
      </w:r>
    </w:p>
    <w:p>
      <w:pPr>
        <w:pStyle w:val="50"/>
        <w:numPr>
          <w:ilvl w:val="0"/>
          <w:numId w:val="12"/>
        </w:numPr>
        <w:spacing w:before="0" w:after="0" w:line="360" w:lineRule="auto"/>
        <w:rPr>
          <w:rFonts w:ascii="宋体" w:hAnsi="宋体" w:eastAsia="宋体" w:cs="Times New Roman"/>
          <w:snapToGrid w:val="0"/>
          <w:color w:val="auto"/>
          <w:kern w:val="0"/>
          <w:sz w:val="36"/>
          <w:szCs w:val="16"/>
        </w:rPr>
      </w:pPr>
      <w:r>
        <w:rPr>
          <w:rFonts w:hint="eastAsia" w:ascii="宋体" w:hAnsi="宋体" w:eastAsia="宋体" w:cs="Times New Roman"/>
          <w:snapToGrid w:val="0"/>
          <w:color w:val="auto"/>
          <w:kern w:val="0"/>
          <w:sz w:val="36"/>
          <w:szCs w:val="16"/>
        </w:rPr>
        <w:t>招标内容及服务要求</w:t>
      </w:r>
      <w:bookmarkEnd w:id="132"/>
      <w:bookmarkEnd w:id="133"/>
    </w:p>
    <w:p>
      <w:pPr>
        <w:pStyle w:val="2"/>
        <w:spacing w:before="5"/>
        <w:rPr>
          <w:b/>
          <w:color w:val="auto"/>
          <w:sz w:val="11"/>
        </w:rPr>
      </w:pPr>
    </w:p>
    <w:p>
      <w:pPr>
        <w:pStyle w:val="5"/>
        <w:pageBreakBefore w:val="0"/>
        <w:kinsoku/>
        <w:wordWrap/>
        <w:overflowPunct/>
        <w:topLinePunct w:val="0"/>
        <w:autoSpaceDE/>
        <w:autoSpaceDN/>
        <w:bidi w:val="0"/>
        <w:adjustRightInd/>
        <w:snapToGrid w:val="0"/>
        <w:spacing w:before="0" w:after="0" w:line="360" w:lineRule="auto"/>
        <w:textAlignment w:val="auto"/>
        <w:rPr>
          <w:rFonts w:hint="eastAsia" w:ascii="宋体" w:hAnsi="宋体" w:cs="宋体"/>
          <w:color w:val="auto"/>
        </w:rPr>
      </w:pPr>
      <w:bookmarkStart w:id="134" w:name="_Toc30900"/>
      <w:r>
        <w:rPr>
          <w:rFonts w:hint="eastAsia" w:ascii="宋体" w:hAnsi="宋体" w:cs="宋体"/>
          <w:color w:val="auto"/>
          <w:lang w:val="en-US"/>
        </w:rPr>
        <w:t>1、</w:t>
      </w:r>
      <w:r>
        <w:rPr>
          <w:rFonts w:hint="eastAsia" w:ascii="宋体" w:hAnsi="宋体" w:cs="宋体"/>
          <w:color w:val="auto"/>
        </w:rPr>
        <w:t>项目概况</w:t>
      </w:r>
      <w:bookmarkEnd w:id="134"/>
    </w:p>
    <w:p>
      <w:pPr>
        <w:pStyle w:val="8"/>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公司（天然气、自来水、暖气）</w:t>
      </w:r>
      <w:r>
        <w:rPr>
          <w:rFonts w:hint="eastAsia"/>
          <w:color w:val="auto"/>
          <w:lang w:val="en-US" w:eastAsia="zh-CN"/>
        </w:rPr>
        <w:t>安全生产和职业卫生规章制度</w:t>
      </w:r>
      <w:r>
        <w:rPr>
          <w:rFonts w:hint="eastAsia" w:ascii="宋体" w:hAnsi="宋体" w:eastAsia="宋体" w:cs="宋体"/>
          <w:color w:val="auto"/>
          <w:lang w:val="en-US" w:eastAsia="zh-CN"/>
        </w:rPr>
        <w:t>、危险作业管理制度及审批、操作规程、各类管理台账、生产安全事故综合应急预案、</w:t>
      </w:r>
      <w:r>
        <w:rPr>
          <w:rFonts w:hint="eastAsia" w:ascii="宋体" w:hAnsi="宋体" w:cs="宋体"/>
          <w:color w:val="auto"/>
          <w:sz w:val="24"/>
          <w:szCs w:val="24"/>
          <w:u w:val="none"/>
          <w:lang w:val="en-US" w:eastAsia="zh-CN"/>
        </w:rPr>
        <w:t>风险分级管控和隐患排查治理</w:t>
      </w:r>
      <w:r>
        <w:rPr>
          <w:rFonts w:hint="eastAsia" w:ascii="宋体" w:hAnsi="宋体" w:eastAsia="宋体" w:cs="宋体"/>
          <w:color w:val="auto"/>
          <w:lang w:val="en-US" w:eastAsia="zh-CN"/>
        </w:rPr>
        <w:t>双重预防机制进行编制修订完善。</w:t>
      </w:r>
    </w:p>
    <w:p>
      <w:pPr>
        <w:pStyle w:val="71"/>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要涉及天然气、自来水、暖气三个不同行业，相关编制修订内容还需满足《中华人民共和国安全生产》、《工贸企业重大事故隐患判定标准》、《江苏省安全生产条例2023年修订》、《江苏省消防安全条例》、《江苏省燃气管理条例2020》、《城镇燃气经营企业安全生产标准化规范》等各类行业的规范和标准。</w:t>
      </w:r>
    </w:p>
    <w:p>
      <w:pPr>
        <w:pStyle w:val="71"/>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相关规章制度和操作规范</w:t>
      </w:r>
      <w:r>
        <w:rPr>
          <w:rFonts w:hint="eastAsia" w:hAnsi="宋体" w:cs="宋体"/>
          <w:color w:val="auto"/>
          <w:kern w:val="2"/>
          <w:sz w:val="24"/>
          <w:szCs w:val="24"/>
          <w:lang w:val="en-US" w:eastAsia="zh-CN" w:bidi="ar-SA"/>
        </w:rPr>
        <w:t>还</w:t>
      </w:r>
      <w:r>
        <w:rPr>
          <w:rFonts w:hint="eastAsia" w:ascii="宋体" w:hAnsi="宋体" w:eastAsia="宋体" w:cs="宋体"/>
          <w:color w:val="auto"/>
          <w:kern w:val="2"/>
          <w:sz w:val="24"/>
          <w:szCs w:val="24"/>
          <w:lang w:val="en-US" w:eastAsia="zh-CN" w:bidi="ar-SA"/>
        </w:rPr>
        <w:t>应满足：</w:t>
      </w:r>
      <w:r>
        <w:rPr>
          <w:rFonts w:hint="eastAsia" w:ascii="Times New Roman" w:hAnsi="Times New Roman" w:cs="Times New Roman"/>
          <w:color w:val="auto"/>
          <w:kern w:val="0"/>
          <w:sz w:val="24"/>
          <w:szCs w:val="24"/>
          <w:lang w:val="en-US" w:eastAsia="zh-CN"/>
        </w:rPr>
        <w:t>企业安全生产标准化基本规范GBT 33000-2016 、城镇燃气经营企业安全生产标准化规范TCGAS002-2017、企业安全操作规程编制指南</w:t>
      </w:r>
      <w:r>
        <w:rPr>
          <w:rFonts w:hint="eastAsia" w:ascii="宋体" w:hAnsi="宋体" w:eastAsia="宋体" w:cs="宋体"/>
          <w:color w:val="auto"/>
          <w:kern w:val="2"/>
          <w:sz w:val="24"/>
          <w:szCs w:val="24"/>
          <w:lang w:val="en-US" w:eastAsia="zh-CN" w:bidi="ar-SA"/>
        </w:rPr>
        <w:t>；综合应急预案应满足：</w:t>
      </w:r>
      <w:r>
        <w:rPr>
          <w:rFonts w:hint="eastAsia" w:cs="Times New Roman"/>
          <w:color w:val="auto"/>
          <w:kern w:val="0"/>
          <w:sz w:val="24"/>
          <w:szCs w:val="24"/>
        </w:rPr>
        <w:t>《生产经营单位生产安全事故应急预案编制导则》(GB/T29639-20</w:t>
      </w:r>
      <w:r>
        <w:rPr>
          <w:rFonts w:hint="eastAsia" w:cs="Times New Roman"/>
          <w:color w:val="auto"/>
          <w:kern w:val="0"/>
          <w:sz w:val="24"/>
          <w:szCs w:val="24"/>
          <w:lang w:val="en-US" w:eastAsia="zh-CN"/>
        </w:rPr>
        <w:t>20</w:t>
      </w:r>
      <w:r>
        <w:rPr>
          <w:rFonts w:hint="eastAsia" w:cs="Times New Roman"/>
          <w:color w:val="auto"/>
          <w:kern w:val="0"/>
          <w:sz w:val="24"/>
          <w:szCs w:val="24"/>
        </w:rPr>
        <w:t>)</w:t>
      </w:r>
      <w:r>
        <w:rPr>
          <w:rFonts w:hint="eastAsia" w:cs="Times New Roman"/>
          <w:color w:val="auto"/>
          <w:kern w:val="0"/>
          <w:sz w:val="24"/>
          <w:szCs w:val="24"/>
          <w:lang w:eastAsia="zh-CN"/>
        </w:rPr>
        <w:t>、</w:t>
      </w:r>
      <w:r>
        <w:rPr>
          <w:rFonts w:hint="eastAsia" w:cs="Times New Roman"/>
          <w:color w:val="auto"/>
          <w:kern w:val="0"/>
          <w:sz w:val="24"/>
          <w:szCs w:val="24"/>
        </w:rPr>
        <w:t>《生产安全事故应急预案管理办法》（应急管理部令第2号）</w:t>
      </w:r>
      <w:r>
        <w:rPr>
          <w:rFonts w:hint="eastAsia" w:cs="Times New Roman"/>
          <w:color w:val="auto"/>
          <w:kern w:val="0"/>
          <w:sz w:val="24"/>
          <w:szCs w:val="24"/>
          <w:lang w:eastAsia="zh-CN"/>
        </w:rPr>
        <w:t>、生产安全事故应急演练基本规范（AQT 9007-2019）、生产安全事故应急演练评估规范AQT 9009-2015</w:t>
      </w:r>
      <w:r>
        <w:rPr>
          <w:rFonts w:hint="eastAsia" w:ascii="宋体" w:hAnsi="宋体" w:eastAsia="宋体" w:cs="宋体"/>
          <w:color w:val="auto"/>
          <w:kern w:val="2"/>
          <w:sz w:val="24"/>
          <w:szCs w:val="24"/>
          <w:lang w:val="en-US" w:eastAsia="zh-CN" w:bidi="ar-SA"/>
        </w:rPr>
        <w:t xml:space="preserve">；双重预防机制建设应满足： </w:t>
      </w:r>
    </w:p>
    <w:p>
      <w:pPr>
        <w:pStyle w:val="71"/>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cs="Times New Roman"/>
          <w:color w:val="auto"/>
          <w:kern w:val="0"/>
          <w:sz w:val="24"/>
          <w:szCs w:val="24"/>
          <w:lang w:eastAsia="zh-CN"/>
        </w:rPr>
        <w:t>生产安全事故隐患排查治理体系通则 DB37∕T 2883-2016 、安全生产风险分级管控体系通则DB51∕T 2767-2021、</w:t>
      </w:r>
      <w:r>
        <w:rPr>
          <w:rFonts w:hint="eastAsia" w:cs="Times New Roman"/>
          <w:color w:val="auto"/>
          <w:kern w:val="0"/>
          <w:sz w:val="24"/>
          <w:szCs w:val="24"/>
        </w:rPr>
        <w:t xml:space="preserve">生产安全事故隐患排查治理体系通则DB51∕T 2768-2021 </w:t>
      </w:r>
      <w:r>
        <w:rPr>
          <w:rFonts w:hint="eastAsia" w:cs="Times New Roman"/>
          <w:color w:val="auto"/>
          <w:kern w:val="0"/>
          <w:sz w:val="24"/>
          <w:szCs w:val="24"/>
          <w:lang w:eastAsia="zh-CN"/>
        </w:rPr>
        <w:t xml:space="preserve">、燃气行业企业安全生产风险分级管控体系建设实施指南DB37∕T 3153—2018、燃气行业企业生产安全事故隐患排查治理体系建设实施指南DB37∕T 3154-2018 、燃气行业企业隐患排查治理细则DB37∕T 3018-2017 、燃气行业企业风险分级管控细则DB37∕T 3019-2017 </w:t>
      </w:r>
    </w:p>
    <w:p>
      <w:pPr>
        <w:pStyle w:val="8"/>
        <w:spacing w:line="360" w:lineRule="auto"/>
        <w:ind w:firstLine="480" w:firstLineChars="200"/>
        <w:rPr>
          <w:rFonts w:hint="eastAsia" w:ascii="宋体" w:hAnsi="宋体" w:eastAsia="宋体" w:cs="宋体"/>
          <w:color w:val="auto"/>
          <w:lang w:val="en-US" w:eastAsia="zh-CN"/>
        </w:rPr>
      </w:pPr>
    </w:p>
    <w:p>
      <w:pPr>
        <w:pStyle w:val="5"/>
        <w:pageBreakBefore w:val="0"/>
        <w:kinsoku/>
        <w:wordWrap/>
        <w:overflowPunct/>
        <w:topLinePunct w:val="0"/>
        <w:autoSpaceDE/>
        <w:autoSpaceDN/>
        <w:bidi w:val="0"/>
        <w:adjustRightInd/>
        <w:snapToGrid w:val="0"/>
        <w:spacing w:before="0" w:after="0" w:line="360" w:lineRule="auto"/>
        <w:textAlignment w:val="auto"/>
        <w:rPr>
          <w:rFonts w:hint="eastAsia" w:ascii="宋体" w:hAnsi="宋体" w:cs="宋体"/>
          <w:color w:val="auto"/>
          <w:lang w:val="en-US"/>
        </w:rPr>
      </w:pPr>
      <w:bookmarkStart w:id="135" w:name="_Toc8381"/>
      <w:r>
        <w:rPr>
          <w:rFonts w:hint="eastAsia" w:ascii="宋体" w:hAnsi="宋体" w:cs="宋体"/>
          <w:color w:val="auto"/>
          <w:lang w:val="en-US"/>
        </w:rPr>
        <w:t>2、工作周期</w:t>
      </w:r>
      <w:bookmarkEnd w:id="135"/>
    </w:p>
    <w:p>
      <w:pPr>
        <w:spacing w:after="156" w:line="540" w:lineRule="exact"/>
        <w:ind w:firstLine="561"/>
        <w:rPr>
          <w:rFonts w:ascii="宋体" w:hAnsi="宋体" w:cs="宋体"/>
          <w:b/>
          <w:color w:val="auto"/>
          <w:sz w:val="24"/>
          <w:szCs w:val="24"/>
        </w:rPr>
      </w:pPr>
      <w:r>
        <w:rPr>
          <w:rFonts w:hint="eastAsia" w:ascii="宋体" w:hAnsi="宋体" w:cs="宋体"/>
          <w:color w:val="auto"/>
          <w:sz w:val="24"/>
          <w:szCs w:val="24"/>
        </w:rPr>
        <w:t>投标人应在约定的期限内，向招标人交付相应的工作成果，具体包括：</w:t>
      </w:r>
    </w:p>
    <w:tbl>
      <w:tblPr>
        <w:tblStyle w:val="54"/>
        <w:tblW w:w="7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0"/>
        <w:gridCol w:w="4531"/>
        <w:gridCol w:w="900"/>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50" w:type="dxa"/>
            <w:vAlign w:val="center"/>
          </w:tcPr>
          <w:p>
            <w:pPr>
              <w:spacing w:line="540" w:lineRule="exact"/>
              <w:jc w:val="center"/>
              <w:rPr>
                <w:rFonts w:ascii="宋体" w:hAnsi="宋体" w:cs="宋体"/>
                <w:b/>
                <w:bCs/>
                <w:color w:val="auto"/>
                <w:sz w:val="24"/>
                <w:szCs w:val="24"/>
              </w:rPr>
            </w:pPr>
            <w:r>
              <w:rPr>
                <w:rFonts w:hint="eastAsia" w:ascii="宋体" w:hAnsi="宋体" w:cs="宋体"/>
                <w:b/>
                <w:bCs/>
                <w:color w:val="auto"/>
                <w:sz w:val="24"/>
                <w:szCs w:val="24"/>
              </w:rPr>
              <w:t>序号</w:t>
            </w:r>
          </w:p>
        </w:tc>
        <w:tc>
          <w:tcPr>
            <w:tcW w:w="4531" w:type="dxa"/>
            <w:vAlign w:val="center"/>
          </w:tcPr>
          <w:p>
            <w:pPr>
              <w:spacing w:line="540" w:lineRule="exact"/>
              <w:jc w:val="center"/>
              <w:rPr>
                <w:rFonts w:ascii="宋体" w:hAnsi="宋体" w:cs="宋体"/>
                <w:b/>
                <w:bCs/>
                <w:color w:val="auto"/>
                <w:sz w:val="24"/>
                <w:szCs w:val="24"/>
              </w:rPr>
            </w:pPr>
            <w:r>
              <w:rPr>
                <w:rFonts w:hint="eastAsia" w:ascii="宋体" w:hAnsi="宋体" w:cs="宋体"/>
                <w:b/>
                <w:bCs/>
                <w:color w:val="auto"/>
                <w:sz w:val="24"/>
                <w:szCs w:val="24"/>
              </w:rPr>
              <w:t>资料及文件名称</w:t>
            </w:r>
          </w:p>
        </w:tc>
        <w:tc>
          <w:tcPr>
            <w:tcW w:w="900" w:type="dxa"/>
            <w:vAlign w:val="center"/>
          </w:tcPr>
          <w:p>
            <w:pPr>
              <w:spacing w:line="540" w:lineRule="exact"/>
              <w:jc w:val="center"/>
              <w:rPr>
                <w:rFonts w:ascii="宋体" w:hAnsi="宋体" w:cs="宋体"/>
                <w:b/>
                <w:bCs/>
                <w:color w:val="auto"/>
                <w:sz w:val="24"/>
                <w:szCs w:val="24"/>
              </w:rPr>
            </w:pPr>
            <w:r>
              <w:rPr>
                <w:rFonts w:hint="eastAsia" w:ascii="宋体" w:hAnsi="宋体" w:cs="宋体"/>
                <w:b/>
                <w:bCs/>
                <w:color w:val="auto"/>
                <w:sz w:val="24"/>
                <w:szCs w:val="24"/>
              </w:rPr>
              <w:t>份数</w:t>
            </w:r>
          </w:p>
        </w:tc>
        <w:tc>
          <w:tcPr>
            <w:tcW w:w="1619" w:type="dxa"/>
            <w:vAlign w:val="center"/>
          </w:tcPr>
          <w:p>
            <w:pPr>
              <w:spacing w:line="540" w:lineRule="exact"/>
              <w:jc w:val="center"/>
              <w:rPr>
                <w:rFonts w:ascii="宋体" w:hAnsi="宋体" w:cs="宋体"/>
                <w:b/>
                <w:bCs/>
                <w:color w:val="auto"/>
                <w:sz w:val="24"/>
                <w:szCs w:val="24"/>
              </w:rPr>
            </w:pPr>
            <w:r>
              <w:rPr>
                <w:rFonts w:hint="eastAsia" w:ascii="宋体" w:hAnsi="宋体" w:cs="宋体"/>
                <w:b/>
                <w:bCs/>
                <w:color w:val="auto"/>
                <w:sz w:val="24"/>
                <w:szCs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exact"/>
          <w:jc w:val="center"/>
        </w:trPr>
        <w:tc>
          <w:tcPr>
            <w:tcW w:w="6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w:t>
            </w:r>
          </w:p>
        </w:tc>
        <w:tc>
          <w:tcPr>
            <w:tcW w:w="453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企业安全生产和职业卫生规章制度、操作规程及各类安全管理台账咨询辅导项目</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both"/>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exact"/>
          <w:jc w:val="center"/>
        </w:trPr>
        <w:tc>
          <w:tcPr>
            <w:tcW w:w="6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2</w:t>
            </w:r>
          </w:p>
        </w:tc>
        <w:tc>
          <w:tcPr>
            <w:tcW w:w="453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生产安全事故综合应急预案编制项目</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exact"/>
          <w:jc w:val="center"/>
        </w:trPr>
        <w:tc>
          <w:tcPr>
            <w:tcW w:w="6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center"/>
              <w:textAlignment w:val="auto"/>
              <w:rPr>
                <w:rFonts w:hint="default" w:ascii="宋体" w:hAnsi="宋体" w:eastAsia="宋体" w:cs="宋体"/>
                <w:b/>
                <w:bCs/>
                <w:color w:val="auto"/>
                <w:sz w:val="24"/>
                <w:szCs w:val="24"/>
                <w:lang w:val="en-US" w:eastAsia="zh-CN"/>
              </w:rPr>
            </w:pPr>
            <w:bookmarkStart w:id="136" w:name="_Toc1652"/>
            <w:r>
              <w:rPr>
                <w:rFonts w:hint="eastAsia" w:ascii="宋体" w:hAnsi="宋体" w:eastAsia="宋体" w:cs="宋体"/>
                <w:b/>
                <w:bCs/>
                <w:color w:val="auto"/>
                <w:sz w:val="24"/>
                <w:szCs w:val="24"/>
                <w:lang w:val="en-US" w:eastAsia="zh-CN"/>
              </w:rPr>
              <w:t>3</w:t>
            </w:r>
          </w:p>
        </w:tc>
        <w:tc>
          <w:tcPr>
            <w:tcW w:w="453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both"/>
              <w:textAlignment w:val="auto"/>
              <w:rPr>
                <w:rFonts w:hint="eastAsia" w:ascii="宋体" w:hAnsi="宋体" w:eastAsia="宋体" w:cs="宋体"/>
                <w:b/>
                <w:bCs/>
                <w:color w:val="auto"/>
                <w:sz w:val="24"/>
                <w:szCs w:val="24"/>
                <w:lang w:val="en-US" w:eastAsia="zh-CN"/>
              </w:rPr>
            </w:pPr>
            <w:r>
              <w:rPr>
                <w:rFonts w:hint="eastAsia" w:ascii="宋体" w:hAnsi="宋体" w:cs="宋体"/>
                <w:color w:val="auto"/>
                <w:sz w:val="24"/>
                <w:szCs w:val="24"/>
                <w:u w:val="none"/>
                <w:lang w:val="en-US" w:eastAsia="zh-CN"/>
              </w:rPr>
              <w:t>风险分级管控和隐患排查治理</w:t>
            </w:r>
            <w:r>
              <w:rPr>
                <w:rFonts w:hint="eastAsia" w:eastAsia="宋体" w:cs="Times New Roman"/>
                <w:b/>
                <w:bCs/>
                <w:color w:val="auto"/>
                <w:kern w:val="0"/>
                <w:sz w:val="24"/>
                <w:szCs w:val="24"/>
                <w:lang w:val="en-US" w:eastAsia="zh-CN"/>
              </w:rPr>
              <w:t>双重预防机制建设项目</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45</w:t>
            </w:r>
            <w:r>
              <w:rPr>
                <w:rFonts w:hint="eastAsia" w:ascii="宋体" w:hAnsi="宋体" w:eastAsia="宋体" w:cs="宋体"/>
                <w:b/>
                <w:bCs/>
                <w:color w:val="auto"/>
                <w:sz w:val="24"/>
                <w:szCs w:val="24"/>
                <w:lang w:val="en-US" w:eastAsia="zh-CN"/>
              </w:rPr>
              <w:t>个工作日</w:t>
            </w:r>
          </w:p>
        </w:tc>
      </w:tr>
      <w:bookmarkEnd w:id="136"/>
    </w:tbl>
    <w:p>
      <w:pPr>
        <w:pStyle w:val="5"/>
        <w:numPr>
          <w:ilvl w:val="0"/>
          <w:numId w:val="0"/>
        </w:numPr>
        <w:spacing w:before="0" w:after="0" w:line="360" w:lineRule="auto"/>
        <w:rPr>
          <w:rFonts w:hint="eastAsia" w:ascii="宋体" w:hAnsi="宋体" w:eastAsia="宋体" w:cs="宋体"/>
          <w:b/>
          <w:color w:val="auto"/>
          <w:sz w:val="24"/>
          <w:szCs w:val="24"/>
          <w:lang w:val="en-US" w:eastAsia="zh-CN"/>
        </w:rPr>
      </w:pPr>
    </w:p>
    <w:p>
      <w:pPr>
        <w:pStyle w:val="5"/>
        <w:pageBreakBefore w:val="0"/>
        <w:kinsoku/>
        <w:wordWrap/>
        <w:overflowPunct/>
        <w:topLinePunct w:val="0"/>
        <w:autoSpaceDE/>
        <w:autoSpaceDN/>
        <w:bidi w:val="0"/>
        <w:adjustRightInd/>
        <w:snapToGrid w:val="0"/>
        <w:spacing w:before="0" w:after="0" w:line="360" w:lineRule="auto"/>
        <w:textAlignment w:val="auto"/>
        <w:rPr>
          <w:rFonts w:hint="eastAsia"/>
          <w:color w:val="auto"/>
          <w:lang w:val="en-US" w:eastAsia="zh-CN"/>
        </w:rPr>
      </w:pPr>
      <w:r>
        <w:rPr>
          <w:rFonts w:hint="eastAsia" w:ascii="宋体" w:hAnsi="宋体" w:cs="宋体"/>
          <w:color w:val="auto"/>
          <w:lang w:val="en-US" w:eastAsia="zh-CN"/>
        </w:rPr>
        <w:t>3、服务内容：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center"/>
        <w:textAlignment w:val="auto"/>
        <w:rPr>
          <w:rFonts w:hint="default" w:ascii="Times New Roman" w:hAnsi="Times New Roman" w:cs="Times New Roman"/>
          <w:b/>
          <w:bCs/>
          <w:color w:val="auto"/>
          <w:kern w:val="0"/>
          <w:sz w:val="24"/>
          <w:szCs w:val="24"/>
          <w:lang w:val="en-US" w:eastAsia="zh-CN"/>
        </w:rPr>
      </w:pPr>
      <w:r>
        <w:rPr>
          <w:rFonts w:hint="eastAsia" w:ascii="Times New Roman" w:hAnsi="Times New Roman" w:cs="Times New Roman"/>
          <w:b/>
          <w:bCs/>
          <w:color w:val="auto"/>
          <w:kern w:val="0"/>
          <w:sz w:val="24"/>
          <w:szCs w:val="24"/>
          <w:lang w:val="en-US" w:eastAsia="zh-CN"/>
        </w:rPr>
        <w:t>企业安全生产和职业卫生规章制度、操作规程及各类安全管理台账咨询辅导项目（一）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lang w:val="en-US" w:eastAsia="zh-CN"/>
        </w:rPr>
      </w:pPr>
      <w:r>
        <w:rPr>
          <w:rFonts w:hint="eastAsia"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1）</w:t>
      </w:r>
      <w:r>
        <w:rPr>
          <w:rFonts w:hint="eastAsia" w:ascii="Times New Roman" w:hAnsi="Times New Roman" w:cs="Times New Roman"/>
          <w:color w:val="auto"/>
          <w:kern w:val="0"/>
          <w:sz w:val="24"/>
          <w:szCs w:val="24"/>
          <w:lang w:val="en-US" w:eastAsia="zh-CN"/>
        </w:rPr>
        <w:t>各类</w:t>
      </w:r>
      <w:r>
        <w:rPr>
          <w:rFonts w:hint="eastAsia" w:ascii="Times New Roman" w:hAnsi="Times New Roman" w:eastAsia="宋体" w:cs="Times New Roman"/>
          <w:color w:val="auto"/>
          <w:kern w:val="0"/>
          <w:sz w:val="24"/>
          <w:szCs w:val="24"/>
          <w:lang w:val="en-US" w:eastAsia="zh-CN"/>
        </w:rPr>
        <w:t>安全生产管理制度、操作规程及各类安全管理台账</w:t>
      </w:r>
      <w:r>
        <w:rPr>
          <w:rFonts w:hint="eastAsia" w:ascii="Times New Roman" w:hAnsi="Times New Roman" w:cs="Times New Roman"/>
          <w:color w:val="auto"/>
          <w:kern w:val="0"/>
          <w:sz w:val="24"/>
          <w:szCs w:val="24"/>
          <w:lang w:val="en-US" w:eastAsia="zh-CN"/>
        </w:rPr>
        <w:t>需满足企业安全生产标准化基本规范GBT 33000-2016 、城镇燃气经营企业安全生产标准化规范TCGAS002-2017、企业安全操作规程编制指南等相关国家法律、法规行业规范要求。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lang w:val="en-US" w:eastAsia="zh-CN"/>
        </w:rPr>
      </w:pPr>
      <w:r>
        <w:rPr>
          <w:rFonts w:hint="eastAsia" w:ascii="Times New Roman" w:hAnsi="Times New Roman" w:cs="Times New Roman"/>
          <w:color w:val="auto"/>
          <w:kern w:val="0"/>
          <w:sz w:val="24"/>
          <w:szCs w:val="24"/>
          <w:lang w:val="en-US" w:eastAsia="zh-CN"/>
        </w:rPr>
        <w:t>（2）企业安全生产和职业卫生规章制度包括但不限于以下内容：</w:t>
      </w:r>
    </w:p>
    <w:p>
      <w:pPr>
        <w:pStyle w:val="3"/>
        <w:jc w:val="center"/>
        <w:rPr>
          <w:rFonts w:hint="eastAsia"/>
          <w:color w:val="auto"/>
          <w:lang w:val="en-US" w:eastAsia="zh-CN"/>
        </w:rPr>
      </w:pPr>
      <w:r>
        <w:rPr>
          <w:rFonts w:hint="eastAsia"/>
          <w:color w:val="auto"/>
          <w:lang w:val="en-US" w:eastAsia="zh-CN"/>
        </w:rPr>
        <w:drawing>
          <wp:inline distT="0" distB="0" distL="114300" distR="114300">
            <wp:extent cx="5373370" cy="2211070"/>
            <wp:effectExtent l="0" t="0" r="11430" b="11430"/>
            <wp:docPr id="3" name="图片 3" descr="安全制度汇编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安全制度汇编整理"/>
                    <pic:cNvPicPr>
                      <a:picLocks noChangeAspect="1"/>
                    </pic:cNvPicPr>
                  </pic:nvPicPr>
                  <pic:blipFill>
                    <a:blip r:embed="rId9"/>
                    <a:stretch>
                      <a:fillRect/>
                    </a:stretch>
                  </pic:blipFill>
                  <pic:spPr>
                    <a:xfrm>
                      <a:off x="0" y="0"/>
                      <a:ext cx="5373370" cy="22110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bookmarkStart w:id="137" w:name="_Toc30456"/>
      <w:bookmarkStart w:id="138" w:name="_Toc32472"/>
      <w:r>
        <w:rPr>
          <w:rFonts w:hint="eastAsia" w:eastAsia="宋体" w:cs="Times New Roman"/>
          <w:color w:val="auto"/>
          <w:kern w:val="0"/>
          <w:sz w:val="24"/>
          <w:szCs w:val="24"/>
          <w:lang w:val="en-US" w:eastAsia="zh-CN"/>
        </w:rPr>
        <w:t>（2）建立安全管理台账的注意事项</w:t>
      </w:r>
      <w:bookmarkEnd w:id="137"/>
      <w:bookmarkEnd w:id="138"/>
      <w:r>
        <w:rPr>
          <w:rFonts w:hint="eastAsia" w:eastAsia="宋体" w:cs="Times New Roman"/>
          <w:color w:val="auto"/>
          <w:kern w:val="0"/>
          <w:sz w:val="24"/>
          <w:szCs w:val="24"/>
          <w:lang w:val="en-US" w:eastAsia="zh-CN"/>
        </w:rPr>
        <w:t>：</w:t>
      </w:r>
    </w:p>
    <w:tbl>
      <w:tblPr>
        <w:tblStyle w:val="54"/>
        <w:tblpPr w:leftFromText="180" w:rightFromText="180" w:vertAnchor="text" w:horzAnchor="page" w:tblpX="1301" w:tblpY="503"/>
        <w:tblOverlap w:val="never"/>
        <w:tblW w:w="8799" w:type="dxa"/>
        <w:tblCellSpacing w:w="0"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
      <w:tblGrid>
        <w:gridCol w:w="1922"/>
        <w:gridCol w:w="2489"/>
        <w:gridCol w:w="438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379" w:hRule="atLeast"/>
          <w:tblCellSpacing w:w="0" w:type="dxa"/>
        </w:trPr>
        <w:tc>
          <w:tcPr>
            <w:tcW w:w="1922" w:type="dxa"/>
            <w:vMerge w:val="restart"/>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bCs/>
                <w:color w:val="auto"/>
                <w:kern w:val="2"/>
                <w:sz w:val="21"/>
                <w:szCs w:val="21"/>
                <w:u w:val="none"/>
              </w:rPr>
            </w:pPr>
            <w:r>
              <w:rPr>
                <w:rFonts w:hint="eastAsia" w:ascii="宋体" w:hAnsi="宋体" w:eastAsia="宋体" w:cs="宋体"/>
                <w:bCs/>
                <w:color w:val="auto"/>
                <w:kern w:val="2"/>
                <w:sz w:val="21"/>
                <w:szCs w:val="21"/>
                <w:u w:val="none"/>
              </w:rPr>
              <w:t>准备阶段</w:t>
            </w:r>
          </w:p>
        </w:tc>
        <w:tc>
          <w:tcPr>
            <w:tcW w:w="2489" w:type="dxa"/>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最高管理者决策</w:t>
            </w:r>
          </w:p>
        </w:tc>
        <w:tc>
          <w:tcPr>
            <w:tcW w:w="4388" w:type="dxa"/>
            <w:noWrap w:val="0"/>
            <w:vAlign w:val="center"/>
          </w:tcPr>
          <w:p>
            <w:pPr>
              <w:pStyle w:val="48"/>
              <w:spacing w:before="0" w:beforeAutospacing="0" w:after="0" w:afterAutospacing="0" w:line="360" w:lineRule="auto"/>
              <w:ind w:left="0" w:leftChars="0" w:firstLine="0" w:firstLineChars="0"/>
              <w:jc w:val="both"/>
              <w:rPr>
                <w:rFonts w:hint="eastAsia" w:ascii="宋体" w:hAnsi="宋体" w:eastAsia="宋体" w:cs="宋体"/>
                <w:color w:val="auto"/>
                <w:kern w:val="2"/>
                <w:sz w:val="21"/>
                <w:szCs w:val="21"/>
                <w:u w:val="none"/>
              </w:rPr>
            </w:pPr>
            <w:r>
              <w:rPr>
                <w:rFonts w:hint="eastAsia" w:ascii="宋体" w:hAnsi="宋体" w:eastAsia="宋体" w:cs="宋体"/>
                <w:color w:val="auto"/>
                <w:kern w:val="2"/>
                <w:sz w:val="21"/>
                <w:szCs w:val="21"/>
                <w:u w:val="none"/>
              </w:rPr>
              <w:t>企业最高管理者确定安全方针和目标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409" w:hRule="atLeast"/>
          <w:tblCellSpacing w:w="0" w:type="dxa"/>
        </w:trPr>
        <w:tc>
          <w:tcPr>
            <w:tcW w:w="1922" w:type="dxa"/>
            <w:vMerge w:val="continue"/>
            <w:noWrap w:val="0"/>
            <w:vAlign w:val="center"/>
          </w:tcPr>
          <w:p>
            <w:pPr>
              <w:pStyle w:val="48"/>
              <w:spacing w:before="0" w:beforeAutospacing="0" w:after="0" w:afterAutospacing="0" w:line="360" w:lineRule="auto"/>
              <w:ind w:left="481"/>
              <w:jc w:val="both"/>
              <w:rPr>
                <w:rFonts w:hint="eastAsia" w:ascii="宋体" w:hAnsi="宋体" w:eastAsia="宋体" w:cs="宋体"/>
                <w:bCs/>
                <w:color w:val="auto"/>
                <w:kern w:val="2"/>
                <w:sz w:val="21"/>
                <w:szCs w:val="21"/>
                <w:u w:val="none"/>
              </w:rPr>
            </w:pPr>
          </w:p>
        </w:tc>
        <w:tc>
          <w:tcPr>
            <w:tcW w:w="2489" w:type="dxa"/>
            <w:noWrap w:val="0"/>
            <w:vAlign w:val="center"/>
          </w:tcPr>
          <w:p>
            <w:pPr>
              <w:spacing w:line="360" w:lineRule="auto"/>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任命安全负责人</w:t>
            </w:r>
          </w:p>
        </w:tc>
        <w:tc>
          <w:tcPr>
            <w:tcW w:w="4388" w:type="dxa"/>
            <w:noWrap w:val="0"/>
            <w:vAlign w:val="center"/>
          </w:tcPr>
          <w:p>
            <w:pPr>
              <w:spacing w:line="360" w:lineRule="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企业最高管理者任命安全负责人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458" w:hRule="atLeast"/>
          <w:tblCellSpacing w:w="0" w:type="dxa"/>
        </w:trPr>
        <w:tc>
          <w:tcPr>
            <w:tcW w:w="1922" w:type="dxa"/>
            <w:vMerge w:val="continue"/>
            <w:noWrap w:val="0"/>
            <w:vAlign w:val="center"/>
          </w:tcPr>
          <w:p>
            <w:pPr>
              <w:pStyle w:val="36"/>
              <w:spacing w:line="360" w:lineRule="auto"/>
              <w:jc w:val="both"/>
              <w:rPr>
                <w:rFonts w:hint="eastAsia" w:ascii="宋体" w:hAnsi="宋体" w:eastAsia="宋体" w:cs="宋体"/>
                <w:bCs/>
                <w:color w:val="auto"/>
                <w:sz w:val="21"/>
                <w:szCs w:val="21"/>
                <w:u w:val="none"/>
              </w:rPr>
            </w:pPr>
          </w:p>
        </w:tc>
        <w:tc>
          <w:tcPr>
            <w:tcW w:w="2489" w:type="dxa"/>
            <w:noWrap w:val="0"/>
            <w:vAlign w:val="center"/>
          </w:tcPr>
          <w:p>
            <w:pPr>
              <w:spacing w:line="360" w:lineRule="auto"/>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建立组织机构</w:t>
            </w:r>
          </w:p>
        </w:tc>
        <w:tc>
          <w:tcPr>
            <w:tcW w:w="4388" w:type="dxa"/>
            <w:noWrap w:val="0"/>
            <w:vAlign w:val="center"/>
          </w:tcPr>
          <w:p>
            <w:pPr>
              <w:spacing w:line="360" w:lineRule="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企业最高管理者明确管理机构</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741" w:hRule="atLeast"/>
          <w:tblCellSpacing w:w="0" w:type="dxa"/>
        </w:trPr>
        <w:tc>
          <w:tcPr>
            <w:tcW w:w="1922" w:type="dxa"/>
            <w:vMerge w:val="continue"/>
            <w:noWrap w:val="0"/>
            <w:vAlign w:val="center"/>
          </w:tcPr>
          <w:p>
            <w:pPr>
              <w:pStyle w:val="36"/>
              <w:spacing w:line="360" w:lineRule="auto"/>
              <w:jc w:val="both"/>
              <w:rPr>
                <w:rFonts w:hint="eastAsia" w:ascii="宋体" w:hAnsi="宋体" w:eastAsia="宋体" w:cs="宋体"/>
                <w:bCs/>
                <w:color w:val="auto"/>
                <w:sz w:val="21"/>
                <w:szCs w:val="21"/>
                <w:u w:val="none"/>
              </w:rPr>
            </w:pPr>
          </w:p>
        </w:tc>
        <w:tc>
          <w:tcPr>
            <w:tcW w:w="2489" w:type="dxa"/>
            <w:noWrap w:val="0"/>
            <w:vAlign w:val="center"/>
          </w:tcPr>
          <w:p>
            <w:pPr>
              <w:spacing w:line="360" w:lineRule="auto"/>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提供资源保障</w:t>
            </w:r>
          </w:p>
          <w:p>
            <w:pPr>
              <w:spacing w:line="360" w:lineRule="auto"/>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（人，财，力，时间）</w:t>
            </w:r>
          </w:p>
        </w:tc>
        <w:tc>
          <w:tcPr>
            <w:tcW w:w="4388" w:type="dxa"/>
            <w:noWrap w:val="0"/>
            <w:vAlign w:val="center"/>
          </w:tcPr>
          <w:p>
            <w:pPr>
              <w:pStyle w:val="48"/>
              <w:spacing w:before="0" w:beforeAutospacing="0" w:after="0" w:afterAutospacing="0" w:line="360" w:lineRule="auto"/>
              <w:ind w:left="0" w:leftChars="0" w:firstLine="0" w:firstLineChars="0"/>
              <w:jc w:val="both"/>
              <w:rPr>
                <w:rFonts w:hint="eastAsia" w:ascii="宋体" w:hAnsi="宋体" w:eastAsia="宋体" w:cs="宋体"/>
                <w:color w:val="auto"/>
                <w:kern w:val="2"/>
                <w:sz w:val="21"/>
                <w:szCs w:val="21"/>
                <w:u w:val="none"/>
              </w:rPr>
            </w:pPr>
            <w:r>
              <w:rPr>
                <w:rFonts w:hint="eastAsia" w:ascii="宋体" w:hAnsi="宋体" w:eastAsia="宋体" w:cs="宋体"/>
                <w:color w:val="auto"/>
                <w:kern w:val="2"/>
                <w:sz w:val="21"/>
                <w:szCs w:val="21"/>
                <w:u w:val="none"/>
              </w:rPr>
              <w:t>企业最高管理者确定相关资源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741" w:hRule="atLeast"/>
          <w:tblCellSpacing w:w="0" w:type="dxa"/>
        </w:trPr>
        <w:tc>
          <w:tcPr>
            <w:tcW w:w="1922" w:type="dxa"/>
            <w:vMerge w:val="restart"/>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bCs/>
                <w:color w:val="auto"/>
                <w:kern w:val="2"/>
                <w:sz w:val="21"/>
                <w:szCs w:val="21"/>
                <w:u w:val="none"/>
              </w:rPr>
            </w:pPr>
            <w:r>
              <w:rPr>
                <w:rFonts w:hint="eastAsia" w:ascii="宋体" w:hAnsi="宋体" w:eastAsia="宋体" w:cs="宋体"/>
                <w:bCs/>
                <w:color w:val="auto"/>
                <w:kern w:val="2"/>
                <w:sz w:val="21"/>
                <w:szCs w:val="21"/>
                <w:u w:val="none"/>
                <w:lang w:eastAsia="zh-CN"/>
              </w:rPr>
              <w:t>台账资料</w:t>
            </w:r>
            <w:r>
              <w:rPr>
                <w:rFonts w:hint="eastAsia" w:ascii="宋体" w:hAnsi="宋体" w:eastAsia="宋体" w:cs="宋体"/>
                <w:bCs/>
                <w:color w:val="auto"/>
                <w:kern w:val="2"/>
                <w:sz w:val="21"/>
                <w:szCs w:val="21"/>
                <w:u w:val="none"/>
              </w:rPr>
              <w:t>建立</w:t>
            </w:r>
          </w:p>
        </w:tc>
        <w:tc>
          <w:tcPr>
            <w:tcW w:w="2489" w:type="dxa"/>
            <w:noWrap w:val="0"/>
            <w:vAlign w:val="center"/>
          </w:tcPr>
          <w:p>
            <w:pPr>
              <w:spacing w:line="360" w:lineRule="auto"/>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风险评估</w:t>
            </w:r>
          </w:p>
        </w:tc>
        <w:tc>
          <w:tcPr>
            <w:tcW w:w="4388" w:type="dxa"/>
            <w:noWrap w:val="0"/>
            <w:vAlign w:val="center"/>
          </w:tcPr>
          <w:p>
            <w:pPr>
              <w:spacing w:line="360" w:lineRule="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指导企业对作业活动和设备设施进行风险评价，确定控制措施</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741" w:hRule="atLeast"/>
          <w:tblCellSpacing w:w="0" w:type="dxa"/>
        </w:trPr>
        <w:tc>
          <w:tcPr>
            <w:tcW w:w="1922" w:type="dxa"/>
            <w:vMerge w:val="continue"/>
            <w:noWrap w:val="0"/>
            <w:vAlign w:val="center"/>
          </w:tcPr>
          <w:p>
            <w:pPr>
              <w:pStyle w:val="48"/>
              <w:spacing w:before="0" w:beforeAutospacing="0" w:after="0" w:afterAutospacing="0" w:line="360" w:lineRule="auto"/>
              <w:ind w:left="481"/>
              <w:jc w:val="both"/>
              <w:rPr>
                <w:rFonts w:hint="eastAsia" w:ascii="宋体" w:hAnsi="宋体" w:eastAsia="宋体" w:cs="宋体"/>
                <w:color w:val="auto"/>
                <w:sz w:val="21"/>
                <w:szCs w:val="21"/>
                <w:u w:val="none"/>
              </w:rPr>
            </w:pPr>
          </w:p>
        </w:tc>
        <w:tc>
          <w:tcPr>
            <w:tcW w:w="2489" w:type="dxa"/>
            <w:noWrap w:val="0"/>
            <w:vAlign w:val="center"/>
          </w:tcPr>
          <w:p>
            <w:pPr>
              <w:spacing w:line="360" w:lineRule="auto"/>
              <w:jc w:val="center"/>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管理</w:t>
            </w:r>
            <w:r>
              <w:rPr>
                <w:rFonts w:hint="eastAsia" w:ascii="宋体" w:hAnsi="宋体" w:eastAsia="宋体" w:cs="宋体"/>
                <w:color w:val="auto"/>
                <w:sz w:val="21"/>
                <w:szCs w:val="21"/>
                <w:u w:val="none"/>
              </w:rPr>
              <w:t>文件</w:t>
            </w:r>
            <w:r>
              <w:rPr>
                <w:rFonts w:hint="eastAsia" w:ascii="宋体" w:hAnsi="宋体" w:eastAsia="宋体" w:cs="宋体"/>
                <w:color w:val="auto"/>
                <w:sz w:val="21"/>
                <w:szCs w:val="21"/>
                <w:u w:val="none"/>
                <w:lang w:eastAsia="zh-CN"/>
              </w:rPr>
              <w:t>编制</w:t>
            </w:r>
          </w:p>
        </w:tc>
        <w:tc>
          <w:tcPr>
            <w:tcW w:w="4388" w:type="dxa"/>
            <w:noWrap w:val="0"/>
            <w:vAlign w:val="center"/>
          </w:tcPr>
          <w:p>
            <w:pPr>
              <w:spacing w:line="360" w:lineRule="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指导安全</w:t>
            </w:r>
            <w:r>
              <w:rPr>
                <w:rFonts w:hint="eastAsia" w:ascii="宋体" w:hAnsi="宋体" w:eastAsia="宋体" w:cs="宋体"/>
                <w:color w:val="auto"/>
                <w:sz w:val="21"/>
                <w:szCs w:val="21"/>
                <w:u w:val="none"/>
                <w:lang w:eastAsia="zh-CN"/>
              </w:rPr>
              <w:t>管理</w:t>
            </w:r>
            <w:r>
              <w:rPr>
                <w:rFonts w:hint="eastAsia" w:ascii="宋体" w:hAnsi="宋体" w:eastAsia="宋体" w:cs="宋体"/>
                <w:color w:val="auto"/>
                <w:sz w:val="21"/>
                <w:szCs w:val="21"/>
                <w:u w:val="none"/>
              </w:rPr>
              <w:t>文件编写培训，制定安全生产规章制度、记录表格及法规清单</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383" w:hRule="atLeast"/>
          <w:tblCellSpacing w:w="0" w:type="dxa"/>
        </w:trPr>
        <w:tc>
          <w:tcPr>
            <w:tcW w:w="1922" w:type="dxa"/>
            <w:vMerge w:val="continue"/>
            <w:noWrap w:val="0"/>
            <w:vAlign w:val="center"/>
          </w:tcPr>
          <w:p>
            <w:pPr>
              <w:spacing w:line="360" w:lineRule="auto"/>
              <w:rPr>
                <w:rFonts w:hint="eastAsia" w:ascii="宋体" w:hAnsi="宋体" w:eastAsia="宋体" w:cs="宋体"/>
                <w:color w:val="auto"/>
                <w:sz w:val="21"/>
                <w:szCs w:val="21"/>
                <w:u w:val="none"/>
              </w:rPr>
            </w:pPr>
          </w:p>
        </w:tc>
        <w:tc>
          <w:tcPr>
            <w:tcW w:w="2489" w:type="dxa"/>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文件发布</w:t>
            </w:r>
          </w:p>
        </w:tc>
        <w:tc>
          <w:tcPr>
            <w:tcW w:w="4388" w:type="dxa"/>
            <w:noWrap w:val="0"/>
            <w:vAlign w:val="center"/>
          </w:tcPr>
          <w:p>
            <w:pPr>
              <w:pStyle w:val="48"/>
              <w:spacing w:before="0" w:beforeAutospacing="0" w:after="0" w:afterAutospacing="0" w:line="360" w:lineRule="auto"/>
              <w:ind w:left="0" w:leftChars="0" w:firstLine="0" w:firstLineChars="0"/>
              <w:jc w:val="both"/>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召开文件发布大会，由咨询师策划</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407" w:hRule="atLeast"/>
          <w:tblCellSpacing w:w="0" w:type="dxa"/>
        </w:trPr>
        <w:tc>
          <w:tcPr>
            <w:tcW w:w="1922" w:type="dxa"/>
            <w:vMerge w:val="restart"/>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color w:val="auto"/>
                <w:sz w:val="21"/>
                <w:szCs w:val="21"/>
                <w:u w:val="none"/>
              </w:rPr>
            </w:pPr>
            <w:r>
              <w:rPr>
                <w:rFonts w:hint="eastAsia" w:ascii="宋体" w:hAnsi="宋体" w:eastAsia="宋体" w:cs="宋体"/>
                <w:bCs/>
                <w:color w:val="auto"/>
                <w:kern w:val="2"/>
                <w:sz w:val="21"/>
                <w:szCs w:val="21"/>
                <w:u w:val="none"/>
              </w:rPr>
              <w:t>实施及自评</w:t>
            </w:r>
          </w:p>
        </w:tc>
        <w:tc>
          <w:tcPr>
            <w:tcW w:w="2489" w:type="dxa"/>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安全</w:t>
            </w:r>
            <w:r>
              <w:rPr>
                <w:rFonts w:hint="eastAsia" w:ascii="宋体" w:hAnsi="宋体" w:eastAsia="宋体" w:cs="宋体"/>
                <w:color w:val="auto"/>
                <w:kern w:val="2"/>
                <w:sz w:val="21"/>
                <w:szCs w:val="21"/>
                <w:u w:val="none"/>
                <w:lang w:eastAsia="zh-CN"/>
              </w:rPr>
              <w:t>管理台账</w:t>
            </w:r>
            <w:r>
              <w:rPr>
                <w:rFonts w:hint="eastAsia" w:ascii="宋体" w:hAnsi="宋体" w:eastAsia="宋体" w:cs="宋体"/>
                <w:color w:val="auto"/>
                <w:kern w:val="2"/>
                <w:sz w:val="21"/>
                <w:szCs w:val="21"/>
                <w:u w:val="none"/>
              </w:rPr>
              <w:t>运行</w:t>
            </w:r>
          </w:p>
        </w:tc>
        <w:tc>
          <w:tcPr>
            <w:tcW w:w="4388" w:type="dxa"/>
            <w:noWrap w:val="0"/>
            <w:vAlign w:val="center"/>
          </w:tcPr>
          <w:p>
            <w:pPr>
              <w:pStyle w:val="48"/>
              <w:spacing w:before="0" w:beforeAutospacing="0" w:after="0" w:afterAutospacing="0" w:line="360" w:lineRule="auto"/>
              <w:ind w:left="0" w:leftChars="0" w:firstLine="0" w:firstLineChars="0"/>
              <w:jc w:val="both"/>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由各级部门及相关人员按规定运行</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741" w:hRule="atLeast"/>
          <w:tblCellSpacing w:w="0" w:type="dxa"/>
        </w:trPr>
        <w:tc>
          <w:tcPr>
            <w:tcW w:w="1922" w:type="dxa"/>
            <w:vMerge w:val="continue"/>
            <w:noWrap w:val="0"/>
            <w:vAlign w:val="center"/>
          </w:tcPr>
          <w:p>
            <w:pPr>
              <w:spacing w:line="360" w:lineRule="auto"/>
              <w:rPr>
                <w:rFonts w:hint="eastAsia" w:ascii="宋体" w:hAnsi="宋体" w:eastAsia="宋体" w:cs="宋体"/>
                <w:color w:val="auto"/>
                <w:sz w:val="21"/>
                <w:szCs w:val="21"/>
                <w:u w:val="none"/>
              </w:rPr>
            </w:pPr>
          </w:p>
        </w:tc>
        <w:tc>
          <w:tcPr>
            <w:tcW w:w="2489" w:type="dxa"/>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自评</w:t>
            </w:r>
          </w:p>
        </w:tc>
        <w:tc>
          <w:tcPr>
            <w:tcW w:w="4388" w:type="dxa"/>
            <w:noWrap w:val="0"/>
            <w:vAlign w:val="center"/>
          </w:tcPr>
          <w:p>
            <w:pPr>
              <w:pStyle w:val="48"/>
              <w:spacing w:before="0" w:beforeAutospacing="0" w:after="0" w:afterAutospacing="0" w:line="360" w:lineRule="auto"/>
              <w:ind w:left="0" w:leftChars="0" w:firstLine="0" w:firstLineChars="0"/>
              <w:jc w:val="both"/>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在咨询师指导下，领导小组按安全规范和法规要求等进行自评检查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745" w:hRule="atLeast"/>
          <w:tblCellSpacing w:w="0" w:type="dxa"/>
        </w:trPr>
        <w:tc>
          <w:tcPr>
            <w:tcW w:w="1922" w:type="dxa"/>
            <w:vMerge w:val="continue"/>
            <w:noWrap w:val="0"/>
            <w:vAlign w:val="center"/>
          </w:tcPr>
          <w:p>
            <w:pPr>
              <w:spacing w:line="360" w:lineRule="auto"/>
              <w:rPr>
                <w:rFonts w:hint="eastAsia" w:ascii="宋体" w:hAnsi="宋体" w:eastAsia="宋体" w:cs="宋体"/>
                <w:color w:val="auto"/>
                <w:sz w:val="21"/>
                <w:szCs w:val="21"/>
                <w:u w:val="none"/>
              </w:rPr>
            </w:pPr>
          </w:p>
        </w:tc>
        <w:tc>
          <w:tcPr>
            <w:tcW w:w="2489" w:type="dxa"/>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纠正自评的问题</w:t>
            </w:r>
          </w:p>
        </w:tc>
        <w:tc>
          <w:tcPr>
            <w:tcW w:w="4388" w:type="dxa"/>
            <w:noWrap w:val="0"/>
            <w:vAlign w:val="center"/>
          </w:tcPr>
          <w:p>
            <w:pPr>
              <w:pStyle w:val="48"/>
              <w:spacing w:before="0" w:beforeAutospacing="0" w:after="0" w:afterAutospacing="0" w:line="360" w:lineRule="auto"/>
              <w:ind w:left="0" w:leftChars="0" w:firstLine="0" w:firstLineChars="0"/>
              <w:jc w:val="both"/>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对自评发现的问题，提出纠正措施，并对实施效果进行验证</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738" w:hRule="atLeast"/>
          <w:tblCellSpacing w:w="0" w:type="dxa"/>
        </w:trPr>
        <w:tc>
          <w:tcPr>
            <w:tcW w:w="1922" w:type="dxa"/>
            <w:vMerge w:val="continue"/>
            <w:noWrap w:val="0"/>
            <w:vAlign w:val="center"/>
          </w:tcPr>
          <w:p>
            <w:pPr>
              <w:spacing w:line="360" w:lineRule="auto"/>
              <w:rPr>
                <w:rFonts w:hint="eastAsia" w:ascii="宋体" w:hAnsi="宋体" w:eastAsia="宋体" w:cs="宋体"/>
                <w:color w:val="auto"/>
                <w:sz w:val="21"/>
                <w:szCs w:val="21"/>
                <w:u w:val="none"/>
              </w:rPr>
            </w:pPr>
          </w:p>
        </w:tc>
        <w:tc>
          <w:tcPr>
            <w:tcW w:w="2489" w:type="dxa"/>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自评报告</w:t>
            </w:r>
          </w:p>
        </w:tc>
        <w:tc>
          <w:tcPr>
            <w:tcW w:w="4388" w:type="dxa"/>
            <w:noWrap w:val="0"/>
            <w:vAlign w:val="center"/>
          </w:tcPr>
          <w:p>
            <w:pPr>
              <w:pStyle w:val="48"/>
              <w:spacing w:before="0" w:beforeAutospacing="0" w:after="0" w:afterAutospacing="0" w:line="360" w:lineRule="auto"/>
              <w:ind w:left="0" w:leftChars="0" w:firstLine="0" w:firstLineChars="0"/>
              <w:jc w:val="both"/>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由咨询师与企业协商，共同完成安全标准化自评报告</w:t>
            </w:r>
          </w:p>
        </w:tc>
      </w:tr>
    </w:tbl>
    <w:p>
      <w:pPr>
        <w:pStyle w:val="3"/>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eastAsia="宋体" w:cs="Times New Roman"/>
          <w:color w:val="auto"/>
          <w:kern w:val="0"/>
          <w:sz w:val="24"/>
          <w:szCs w:val="24"/>
          <w:lang w:val="en-US" w:eastAsia="zh-CN"/>
        </w:rPr>
      </w:pPr>
    </w:p>
    <w:p>
      <w:pPr>
        <w:pStyle w:val="2"/>
        <w:rPr>
          <w:rFonts w:hint="eastAsia" w:eastAsia="宋体" w:cs="Times New Roman"/>
          <w:color w:val="auto"/>
          <w:kern w:val="0"/>
          <w:sz w:val="24"/>
          <w:szCs w:val="24"/>
          <w:lang w:val="en-US" w:eastAsia="zh-CN"/>
        </w:rPr>
      </w:pPr>
    </w:p>
    <w:p>
      <w:pPr>
        <w:pStyle w:val="3"/>
        <w:rPr>
          <w:rFonts w:hint="eastAsia" w:eastAsia="宋体" w:cs="Times New Roman"/>
          <w:color w:val="auto"/>
          <w:kern w:val="0"/>
          <w:sz w:val="24"/>
          <w:szCs w:val="24"/>
          <w:lang w:val="en-US" w:eastAsia="zh-CN"/>
        </w:rPr>
      </w:pPr>
    </w:p>
    <w:p>
      <w:pPr>
        <w:pStyle w:val="3"/>
        <w:rPr>
          <w:rFonts w:hint="eastAsia" w:eastAsia="宋体" w:cs="Times New Roman"/>
          <w:color w:val="auto"/>
          <w:kern w:val="0"/>
          <w:sz w:val="24"/>
          <w:szCs w:val="24"/>
          <w:lang w:val="en-US" w:eastAsia="zh-CN"/>
        </w:rPr>
      </w:pPr>
    </w:p>
    <w:p>
      <w:pPr>
        <w:pStyle w:val="3"/>
        <w:rPr>
          <w:rFonts w:hint="eastAsia" w:eastAsia="宋体" w:cs="Times New Roman"/>
          <w:color w:val="auto"/>
          <w:kern w:val="0"/>
          <w:sz w:val="24"/>
          <w:szCs w:val="24"/>
          <w:lang w:val="en-US" w:eastAsia="zh-CN"/>
        </w:rPr>
      </w:pPr>
    </w:p>
    <w:p>
      <w:pPr>
        <w:pStyle w:val="71"/>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—领导要重视，并给予大力的支持和帮助，能够积极参与</w:t>
      </w:r>
    </w:p>
    <w:p>
      <w:pPr>
        <w:pStyle w:val="71"/>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—加强企业内部宣传和贯彻力度</w:t>
      </w:r>
    </w:p>
    <w:p>
      <w:pPr>
        <w:pStyle w:val="71"/>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—深入分析本企业目前管理现状，寻找存在的差距和不足之处</w:t>
      </w:r>
    </w:p>
    <w:p>
      <w:pPr>
        <w:pStyle w:val="71"/>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—对本企业安全现状进行分析，确定安全生产规章制度</w:t>
      </w:r>
    </w:p>
    <w:p>
      <w:pPr>
        <w:pStyle w:val="71"/>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—加强内部沟通，正视企业存在问题并能够有效落实改进</w:t>
      </w:r>
    </w:p>
    <w:p>
      <w:pPr>
        <w:pStyle w:val="71"/>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—安全管理台账坚持执行、实施和改进，加强安全检查</w:t>
      </w:r>
    </w:p>
    <w:p>
      <w:pPr>
        <w:pStyle w:val="71"/>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—自评要高度重视，避免敷衍了事现象出现</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eastAsia="宋体" w:cs="Times New Roman"/>
          <w:color w:val="auto"/>
          <w:kern w:val="0"/>
          <w:sz w:val="24"/>
          <w:szCs w:val="24"/>
          <w:lang w:val="en-US" w:eastAsia="zh-CN"/>
        </w:rPr>
      </w:pPr>
    </w:p>
    <w:p>
      <w:pPr>
        <w:pStyle w:val="5"/>
        <w:pageBreakBefore w:val="0"/>
        <w:kinsoku/>
        <w:wordWrap/>
        <w:overflowPunct/>
        <w:topLinePunct w:val="0"/>
        <w:autoSpaceDE/>
        <w:autoSpaceDN/>
        <w:bidi w:val="0"/>
        <w:adjustRightInd/>
        <w:snapToGrid w:val="0"/>
        <w:spacing w:before="0" w:after="0" w:line="360" w:lineRule="auto"/>
        <w:textAlignment w:val="auto"/>
        <w:rPr>
          <w:rFonts w:hint="eastAsia" w:ascii="宋体" w:hAnsi="宋体" w:cs="宋体"/>
          <w:color w:val="auto"/>
          <w:lang w:val="en-US" w:eastAsia="zh-CN"/>
        </w:rPr>
      </w:pPr>
      <w:r>
        <w:rPr>
          <w:rFonts w:hint="eastAsia" w:ascii="宋体" w:hAnsi="宋体" w:cs="宋体"/>
          <w:color w:val="auto"/>
          <w:lang w:val="en-US" w:eastAsia="zh-CN"/>
        </w:rPr>
        <w:t>4、评价内容</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58" w:firstLineChars="200"/>
        <w:jc w:val="left"/>
        <w:textAlignment w:val="auto"/>
        <w:rPr>
          <w:rFonts w:hint="eastAsia" w:ascii="宋体" w:hAnsi="宋体" w:eastAsia="宋体" w:cs="宋体"/>
          <w:b/>
          <w:bCs/>
          <w:color w:val="auto"/>
          <w:spacing w:val="-6"/>
          <w:sz w:val="24"/>
        </w:rPr>
      </w:pPr>
      <w:r>
        <w:rPr>
          <w:rFonts w:hint="eastAsia" w:ascii="宋体" w:hAnsi="宋体" w:eastAsia="宋体" w:cs="宋体"/>
          <w:b/>
          <w:bCs/>
          <w:color w:val="auto"/>
          <w:spacing w:val="-6"/>
          <w:sz w:val="24"/>
        </w:rPr>
        <w:t>投标报价应包括报告编制费、评价人员现场工作费用、</w:t>
      </w:r>
      <w:r>
        <w:rPr>
          <w:rFonts w:hint="eastAsia" w:ascii="宋体" w:hAnsi="宋体" w:eastAsia="宋体" w:cs="宋体"/>
          <w:b/>
          <w:bCs/>
          <w:color w:val="auto"/>
          <w:spacing w:val="-6"/>
          <w:sz w:val="24"/>
          <w:lang w:val="en-US" w:eastAsia="zh-CN"/>
        </w:rPr>
        <w:t>专家评审费、报告修订费及车辆使用费等</w:t>
      </w:r>
      <w:r>
        <w:rPr>
          <w:rFonts w:hint="eastAsia" w:ascii="宋体" w:hAnsi="宋体" w:eastAsia="宋体" w:cs="宋体"/>
          <w:b/>
          <w:bCs/>
          <w:color w:val="auto"/>
          <w:spacing w:val="-6"/>
          <w:sz w:val="24"/>
        </w:rPr>
        <w:t>，还包括了在工作中所发生的其他各种因素的直接费、间接费、利润、税金及其它税费、保险费、差旅费等。</w:t>
      </w:r>
    </w:p>
    <w:p>
      <w:pPr>
        <w:pStyle w:val="2"/>
        <w:rPr>
          <w:rFonts w:hint="eastAsia"/>
          <w:color w:val="auto"/>
          <w:lang w:val="en-US" w:eastAsia="zh-CN"/>
        </w:rPr>
      </w:pPr>
      <w:r>
        <w:rPr>
          <w:rFonts w:hint="eastAsia" w:ascii="宋体" w:hAnsi="宋体" w:eastAsia="宋体" w:cs="宋体"/>
          <w:bCs/>
          <w:color w:val="auto"/>
          <w:sz w:val="24"/>
        </w:rPr>
        <w:br w:type="page"/>
      </w:r>
    </w:p>
    <w:p>
      <w:pPr>
        <w:pStyle w:val="71"/>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生产安全事故综合应急预案编制项目（二）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rPr>
        <w:t>（1）现场检查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rPr>
        <w:t>咨询人员（2-3人）现场检查并收集基础资料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rPr>
        <w:t>（2）预案编制：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rPr>
        <w:t>依据国家总局《生产经营单位生产安全事故应急预案编制导则》(GB/T29639-20</w:t>
      </w:r>
      <w:r>
        <w:rPr>
          <w:rFonts w:hint="eastAsia" w:cs="Times New Roman"/>
          <w:color w:val="auto"/>
          <w:kern w:val="0"/>
          <w:sz w:val="24"/>
          <w:szCs w:val="24"/>
          <w:lang w:val="en-US" w:eastAsia="zh-CN"/>
        </w:rPr>
        <w:t>20</w:t>
      </w:r>
      <w:r>
        <w:rPr>
          <w:rFonts w:hint="eastAsia" w:cs="Times New Roman"/>
          <w:color w:val="auto"/>
          <w:kern w:val="0"/>
          <w:sz w:val="24"/>
          <w:szCs w:val="24"/>
        </w:rPr>
        <w:t>)</w:t>
      </w:r>
      <w:r>
        <w:rPr>
          <w:rFonts w:hint="eastAsia" w:cs="Times New Roman"/>
          <w:color w:val="auto"/>
          <w:kern w:val="0"/>
          <w:sz w:val="24"/>
          <w:szCs w:val="24"/>
          <w:lang w:eastAsia="zh-CN"/>
        </w:rPr>
        <w:t>、</w:t>
      </w:r>
      <w:r>
        <w:rPr>
          <w:rFonts w:hint="eastAsia" w:cs="Times New Roman"/>
          <w:color w:val="auto"/>
          <w:kern w:val="0"/>
          <w:sz w:val="24"/>
          <w:szCs w:val="24"/>
        </w:rPr>
        <w:t>《生产安全事故应急预案管理办法》（应急管理部令第2号）</w:t>
      </w:r>
      <w:r>
        <w:rPr>
          <w:rFonts w:hint="eastAsia" w:cs="Times New Roman"/>
          <w:color w:val="auto"/>
          <w:kern w:val="0"/>
          <w:sz w:val="24"/>
          <w:szCs w:val="24"/>
          <w:lang w:eastAsia="zh-CN"/>
        </w:rPr>
        <w:t>、生产安全事故应急演练基本规范（AQT 9007-2019）、生产安全事故应急演练评估规范AQT 9009-2015</w:t>
      </w:r>
      <w:r>
        <w:rPr>
          <w:rFonts w:hint="eastAsia" w:cs="Times New Roman"/>
          <w:color w:val="auto"/>
          <w:kern w:val="0"/>
          <w:sz w:val="24"/>
          <w:szCs w:val="24"/>
        </w:rPr>
        <w:t>进行应急预案编写，内容包括</w:t>
      </w:r>
      <w:r>
        <w:rPr>
          <w:rFonts w:hint="eastAsia" w:cs="Times New Roman"/>
          <w:color w:val="auto"/>
          <w:kern w:val="0"/>
          <w:sz w:val="24"/>
          <w:szCs w:val="24"/>
          <w:lang w:eastAsia="zh-CN"/>
        </w:rPr>
        <w:t>（天然气、自来水、暖气）</w:t>
      </w:r>
      <w:r>
        <w:rPr>
          <w:rFonts w:hint="eastAsia" w:cs="Times New Roman"/>
          <w:color w:val="auto"/>
          <w:kern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lang w:val="en-US" w:eastAsia="zh-CN"/>
        </w:rPr>
        <w:t>A</w:t>
      </w:r>
      <w:r>
        <w:rPr>
          <w:rFonts w:hint="eastAsia" w:cs="Times New Roman"/>
          <w:color w:val="auto"/>
          <w:kern w:val="0"/>
          <w:sz w:val="24"/>
          <w:szCs w:val="24"/>
          <w:lang w:eastAsia="zh-CN"/>
        </w:rPr>
        <w:t>、</w:t>
      </w:r>
      <w:r>
        <w:rPr>
          <w:rFonts w:hint="eastAsia" w:cs="Times New Roman"/>
          <w:color w:val="auto"/>
          <w:kern w:val="0"/>
          <w:sz w:val="24"/>
          <w:szCs w:val="24"/>
        </w:rPr>
        <w:t>综合预案</w:t>
      </w:r>
      <w:r>
        <w:rPr>
          <w:rFonts w:hint="eastAsia" w:cs="Times New Roman"/>
          <w:color w:val="auto"/>
          <w:kern w:val="0"/>
          <w:sz w:val="24"/>
          <w:szCs w:val="24"/>
          <w:lang w:eastAsia="zh-CN"/>
        </w:rPr>
        <w:t>内容</w:t>
      </w:r>
      <w:r>
        <w:rPr>
          <w:rFonts w:hint="eastAsia" w:cs="Times New Roman"/>
          <w:color w:val="auto"/>
          <w:kern w:val="0"/>
          <w:sz w:val="24"/>
          <w:szCs w:val="24"/>
        </w:rPr>
        <w:t>：总则、事故风险描述、应急组织机构及职责、预警与信息报告、应急响应、信息公开、后期处置、保障措施、应急预案管理等。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lang w:val="en-US" w:eastAsia="zh-CN"/>
        </w:rPr>
        <w:t>B、</w:t>
      </w:r>
      <w:r>
        <w:rPr>
          <w:rFonts w:hint="eastAsia" w:cs="Times New Roman"/>
          <w:color w:val="auto"/>
          <w:kern w:val="0"/>
          <w:sz w:val="24"/>
          <w:szCs w:val="24"/>
        </w:rPr>
        <w:t>专项预案</w:t>
      </w:r>
      <w:r>
        <w:rPr>
          <w:rFonts w:hint="eastAsia" w:cs="Times New Roman"/>
          <w:color w:val="auto"/>
          <w:kern w:val="0"/>
          <w:sz w:val="24"/>
          <w:szCs w:val="24"/>
          <w:lang w:eastAsia="zh-CN"/>
        </w:rPr>
        <w:t>内容</w:t>
      </w:r>
      <w:r>
        <w:rPr>
          <w:rFonts w:hint="eastAsia" w:cs="Times New Roman"/>
          <w:color w:val="auto"/>
          <w:kern w:val="0"/>
          <w:sz w:val="24"/>
          <w:szCs w:val="24"/>
        </w:rPr>
        <w:t>：</w:t>
      </w:r>
      <w:r>
        <w:rPr>
          <w:rFonts w:hint="eastAsia" w:cs="Times New Roman"/>
          <w:color w:val="auto"/>
          <w:kern w:val="0"/>
          <w:sz w:val="24"/>
          <w:szCs w:val="24"/>
          <w:lang w:eastAsia="zh-CN"/>
        </w:rPr>
        <w:t>根据</w:t>
      </w:r>
      <w:r>
        <w:rPr>
          <w:rFonts w:hint="eastAsia" w:cs="Times New Roman"/>
          <w:color w:val="auto"/>
          <w:kern w:val="0"/>
          <w:sz w:val="24"/>
          <w:szCs w:val="24"/>
          <w:lang w:val="en-US" w:eastAsia="zh-CN"/>
        </w:rPr>
        <w:t>（GB6441/20种事故类型）以</w:t>
      </w:r>
      <w:r>
        <w:rPr>
          <w:rFonts w:hint="eastAsia" w:cs="Times New Roman"/>
          <w:color w:val="auto"/>
          <w:kern w:val="0"/>
          <w:sz w:val="24"/>
          <w:szCs w:val="24"/>
          <w:lang w:eastAsia="zh-CN"/>
        </w:rPr>
        <w:t>企业实际情况编制专项预案</w:t>
      </w:r>
      <w:r>
        <w:rPr>
          <w:rFonts w:hint="eastAsia" w:cs="Times New Roman"/>
          <w:color w:val="auto"/>
          <w:kern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lang w:val="en-US" w:eastAsia="zh-CN"/>
        </w:rPr>
        <w:t>C、</w:t>
      </w:r>
      <w:r>
        <w:rPr>
          <w:rFonts w:hint="eastAsia" w:cs="Times New Roman"/>
          <w:color w:val="auto"/>
          <w:kern w:val="0"/>
          <w:sz w:val="24"/>
          <w:szCs w:val="24"/>
        </w:rPr>
        <w:t>现场处置方案</w:t>
      </w:r>
      <w:r>
        <w:rPr>
          <w:rFonts w:hint="eastAsia" w:cs="Times New Roman"/>
          <w:color w:val="auto"/>
          <w:kern w:val="0"/>
          <w:sz w:val="24"/>
          <w:szCs w:val="24"/>
          <w:lang w:eastAsia="zh-CN"/>
        </w:rPr>
        <w:t>内容：根据企业的事故类型制定</w:t>
      </w:r>
      <w:r>
        <w:rPr>
          <w:rFonts w:hint="eastAsia" w:cs="Times New Roman"/>
          <w:color w:val="auto"/>
          <w:kern w:val="0"/>
          <w:sz w:val="24"/>
          <w:szCs w:val="24"/>
        </w:rPr>
        <w:t>现场处置方案。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lang w:val="en-US" w:eastAsia="zh-CN"/>
        </w:rPr>
        <w:t>D、</w:t>
      </w:r>
      <w:r>
        <w:rPr>
          <w:rFonts w:hint="eastAsia" w:cs="Times New Roman"/>
          <w:color w:val="auto"/>
          <w:kern w:val="0"/>
          <w:sz w:val="24"/>
          <w:szCs w:val="24"/>
        </w:rPr>
        <w:t>应急</w:t>
      </w:r>
      <w:r>
        <w:rPr>
          <w:rFonts w:hint="eastAsia" w:cs="Times New Roman"/>
          <w:color w:val="auto"/>
          <w:kern w:val="0"/>
          <w:sz w:val="24"/>
          <w:szCs w:val="24"/>
          <w:lang w:eastAsia="zh-CN"/>
        </w:rPr>
        <w:t>安全</w:t>
      </w:r>
      <w:r>
        <w:rPr>
          <w:rFonts w:hint="eastAsia" w:cs="Times New Roman"/>
          <w:color w:val="auto"/>
          <w:kern w:val="0"/>
          <w:sz w:val="24"/>
          <w:szCs w:val="24"/>
        </w:rPr>
        <w:t>处置卡</w:t>
      </w:r>
      <w:r>
        <w:rPr>
          <w:rFonts w:hint="eastAsia" w:cs="Times New Roman"/>
          <w:color w:val="auto"/>
          <w:kern w:val="0"/>
          <w:sz w:val="24"/>
          <w:szCs w:val="24"/>
          <w:lang w:eastAsia="zh-CN"/>
        </w:rPr>
        <w:t>内容：</w:t>
      </w:r>
      <w:r>
        <w:rPr>
          <w:rFonts w:hint="eastAsia" w:cs="Times New Roman"/>
          <w:color w:val="auto"/>
          <w:kern w:val="0"/>
          <w:sz w:val="24"/>
          <w:szCs w:val="24"/>
        </w:rPr>
        <w:t>现场应急处置程序及措施、注意事项、应急联系方式等。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rPr>
        <w:t>（3）预案评审：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rPr>
        <w:t>组织</w:t>
      </w:r>
      <w:r>
        <w:rPr>
          <w:rFonts w:hint="eastAsia" w:cs="Times New Roman"/>
          <w:color w:val="auto"/>
          <w:kern w:val="0"/>
          <w:sz w:val="24"/>
          <w:szCs w:val="24"/>
          <w:lang w:val="en-US" w:eastAsia="zh-CN"/>
        </w:rPr>
        <w:t>3名</w:t>
      </w:r>
      <w:r>
        <w:rPr>
          <w:rFonts w:hint="eastAsia" w:cs="Times New Roman"/>
          <w:color w:val="auto"/>
          <w:kern w:val="0"/>
          <w:sz w:val="24"/>
          <w:szCs w:val="24"/>
          <w:lang w:eastAsia="zh-CN"/>
        </w:rPr>
        <w:t>安全生产专家</w:t>
      </w:r>
      <w:r>
        <w:rPr>
          <w:rFonts w:hint="eastAsia" w:cs="Times New Roman"/>
          <w:color w:val="auto"/>
          <w:kern w:val="0"/>
          <w:sz w:val="24"/>
          <w:szCs w:val="24"/>
        </w:rPr>
        <w:t>对应急预案进行评审，并提出专家意见。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rPr>
        <w:t>（4）预案修改：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根据专家评审意见进行修改，递交专家评审组组长进行签字确认并送交企业，由企业自行送往相关部门进行备案。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（5）评价内容</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58" w:firstLineChars="200"/>
        <w:jc w:val="left"/>
        <w:textAlignment w:val="auto"/>
        <w:rPr>
          <w:rFonts w:hint="eastAsia" w:ascii="宋体" w:hAnsi="宋体" w:eastAsia="宋体" w:cs="宋体"/>
          <w:b/>
          <w:bCs/>
          <w:color w:val="auto"/>
          <w:spacing w:val="-6"/>
          <w:sz w:val="24"/>
        </w:rPr>
      </w:pPr>
      <w:r>
        <w:rPr>
          <w:rFonts w:hint="eastAsia" w:ascii="宋体" w:hAnsi="宋体" w:eastAsia="宋体" w:cs="宋体"/>
          <w:b/>
          <w:bCs/>
          <w:color w:val="auto"/>
          <w:spacing w:val="-6"/>
          <w:sz w:val="24"/>
        </w:rPr>
        <w:t>投标报价应包括报告编制费、评价人员现场工作费用、</w:t>
      </w:r>
      <w:r>
        <w:rPr>
          <w:rFonts w:hint="eastAsia" w:ascii="宋体" w:hAnsi="宋体" w:eastAsia="宋体" w:cs="宋体"/>
          <w:b/>
          <w:bCs/>
          <w:color w:val="auto"/>
          <w:spacing w:val="-6"/>
          <w:sz w:val="24"/>
          <w:lang w:val="en-US" w:eastAsia="zh-CN"/>
        </w:rPr>
        <w:t>专家评审费、报告修订费及车辆使用费等</w:t>
      </w:r>
      <w:r>
        <w:rPr>
          <w:rFonts w:hint="eastAsia" w:ascii="宋体" w:hAnsi="宋体" w:eastAsia="宋体" w:cs="宋体"/>
          <w:b/>
          <w:bCs/>
          <w:color w:val="auto"/>
          <w:spacing w:val="-6"/>
          <w:sz w:val="24"/>
        </w:rPr>
        <w:t>，还包括了在工作中所发生的其他各种因素的直接费、间接费、利润、税金及其它税费、保险费、差旅费等。</w:t>
      </w:r>
    </w:p>
    <w:p>
      <w:pPr>
        <w:pStyle w:val="2"/>
        <w:rPr>
          <w:rFonts w:hint="eastAsia"/>
          <w:color w:val="auto"/>
        </w:rPr>
      </w:pPr>
    </w:p>
    <w:p>
      <w:pPr>
        <w:pStyle w:val="71"/>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ind w:firstLine="561"/>
        <w:jc w:val="center"/>
        <w:textAlignment w:val="auto"/>
        <w:rPr>
          <w:rFonts w:hint="eastAsia" w:eastAsia="宋体" w:cs="Times New Roman"/>
          <w:b/>
          <w:bCs/>
          <w:color w:val="auto"/>
          <w:kern w:val="0"/>
          <w:sz w:val="24"/>
          <w:szCs w:val="24"/>
          <w:lang w:val="en-US" w:eastAsia="zh-CN"/>
        </w:rPr>
      </w:pPr>
      <w:r>
        <w:rPr>
          <w:rFonts w:hint="eastAsia" w:eastAsia="宋体" w:cs="Times New Roman"/>
          <w:b/>
          <w:bCs/>
          <w:color w:val="auto"/>
          <w:kern w:val="0"/>
          <w:sz w:val="24"/>
          <w:szCs w:val="24"/>
          <w:lang w:val="en-US" w:eastAsia="zh-CN"/>
        </w:rPr>
        <w:t>企业</w:t>
      </w:r>
      <w:r>
        <w:rPr>
          <w:rFonts w:hint="eastAsia" w:ascii="宋体" w:hAnsi="宋体" w:cs="宋体"/>
          <w:color w:val="auto"/>
          <w:sz w:val="24"/>
          <w:szCs w:val="24"/>
          <w:u w:val="none"/>
          <w:lang w:val="en-US" w:eastAsia="zh-CN"/>
        </w:rPr>
        <w:t>风险分级管控和隐患排查治理</w:t>
      </w:r>
      <w:r>
        <w:rPr>
          <w:rFonts w:hint="eastAsia" w:eastAsia="宋体" w:cs="Times New Roman"/>
          <w:b/>
          <w:bCs/>
          <w:color w:val="auto"/>
          <w:kern w:val="0"/>
          <w:sz w:val="24"/>
          <w:szCs w:val="24"/>
          <w:lang w:val="en-US" w:eastAsia="zh-CN"/>
        </w:rPr>
        <w:t>双重预防机制建设项目(</w:t>
      </w:r>
      <w:r>
        <w:rPr>
          <w:rFonts w:hint="eastAsia" w:cs="Times New Roman"/>
          <w:b/>
          <w:bCs/>
          <w:color w:val="auto"/>
          <w:kern w:val="0"/>
          <w:sz w:val="24"/>
          <w:szCs w:val="24"/>
          <w:lang w:val="en-US" w:eastAsia="zh-CN"/>
        </w:rPr>
        <w:t>三</w:t>
      </w:r>
      <w:r>
        <w:rPr>
          <w:rFonts w:hint="eastAsia" w:eastAsia="宋体" w:cs="Times New Roman"/>
          <w:b/>
          <w:bCs/>
          <w:color w:val="auto"/>
          <w:kern w:val="0"/>
          <w:sz w:val="24"/>
          <w:szCs w:val="24"/>
          <w:lang w:val="en-US" w:eastAsia="zh-CN"/>
        </w:rPr>
        <w:t>）</w:t>
      </w:r>
    </w:p>
    <w:p>
      <w:pPr>
        <w:pStyle w:val="2"/>
        <w:rPr>
          <w:rFonts w:hint="eastAsia" w:eastAsia="宋体" w:cs="Times New Roman"/>
          <w:b/>
          <w:bCs/>
          <w:color w:val="auto"/>
          <w:kern w:val="0"/>
          <w:sz w:val="24"/>
          <w:szCs w:val="24"/>
          <w:lang w:val="en-US" w:eastAsia="zh-CN"/>
        </w:rPr>
      </w:pPr>
    </w:p>
    <w:p>
      <w:pPr>
        <w:pStyle w:val="3"/>
        <w:keepNext w:val="0"/>
        <w:keepLines w:val="0"/>
        <w:pageBreakBefore w:val="0"/>
        <w:widowControl w:val="0"/>
        <w:kinsoku/>
        <w:wordWrap/>
        <w:overflowPunct/>
        <w:topLinePunct w:val="0"/>
        <w:autoSpaceDE/>
        <w:autoSpaceDN/>
        <w:bidi w:val="0"/>
        <w:adjustRightInd/>
        <w:spacing w:after="0" w:line="360" w:lineRule="auto"/>
        <w:ind w:firstLine="482" w:firstLineChars="200"/>
        <w:textAlignment w:val="auto"/>
        <w:rPr>
          <w:rFonts w:hint="eastAsia"/>
          <w:color w:val="auto"/>
          <w:lang w:val="en-US" w:eastAsia="zh-CN"/>
        </w:rPr>
      </w:pPr>
      <w:r>
        <w:rPr>
          <w:rFonts w:hint="eastAsia" w:eastAsia="宋体" w:cs="Times New Roman"/>
          <w:b/>
          <w:bCs/>
          <w:color w:val="auto"/>
          <w:kern w:val="0"/>
          <w:sz w:val="24"/>
          <w:szCs w:val="24"/>
          <w:lang w:val="en-US" w:eastAsia="zh-CN"/>
        </w:rPr>
        <w:t>1、编制要求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rPr>
        <w:t>依据</w:t>
      </w:r>
      <w:r>
        <w:rPr>
          <w:rFonts w:hint="eastAsia" w:cs="Times New Roman"/>
          <w:color w:val="auto"/>
          <w:kern w:val="0"/>
          <w:sz w:val="24"/>
          <w:szCs w:val="24"/>
          <w:lang w:eastAsia="zh-CN"/>
        </w:rPr>
        <w:t>生产安全事故隐患排查治理体系通则 DB37∕T 2883-2016 、安全生产风险分级管控体系通则DB51∕T 2767-2021、</w:t>
      </w:r>
      <w:r>
        <w:rPr>
          <w:rFonts w:hint="eastAsia" w:cs="Times New Roman"/>
          <w:color w:val="auto"/>
          <w:kern w:val="0"/>
          <w:sz w:val="24"/>
          <w:szCs w:val="24"/>
        </w:rPr>
        <w:t xml:space="preserve">生产安全事故隐患排查治理体系通则DB51∕T 2768-2021 </w:t>
      </w:r>
      <w:r>
        <w:rPr>
          <w:rFonts w:hint="eastAsia" w:cs="Times New Roman"/>
          <w:color w:val="auto"/>
          <w:kern w:val="0"/>
          <w:sz w:val="24"/>
          <w:szCs w:val="24"/>
          <w:lang w:eastAsia="zh-CN"/>
        </w:rPr>
        <w:t xml:space="preserve">、燃气行业企业安全生产风险分级管控体系建设实施指南DB37∕T 3153—2018、燃气行业企业生产安全事故隐患排查治理体系建设实施指南DB37∕T 3154-2018 、燃气行业企业隐患排查治理细则DB37∕T 3018-2017 、燃气行业企业风险分级管控细则DB37∕T 3019-2017 </w:t>
      </w:r>
      <w:r>
        <w:rPr>
          <w:rFonts w:hint="eastAsia" w:cs="Times New Roman"/>
          <w:color w:val="auto"/>
          <w:kern w:val="0"/>
          <w:sz w:val="24"/>
          <w:szCs w:val="24"/>
        </w:rPr>
        <w:t>进行</w:t>
      </w:r>
      <w:r>
        <w:rPr>
          <w:rFonts w:hint="eastAsia" w:cs="Times New Roman"/>
          <w:color w:val="auto"/>
          <w:kern w:val="0"/>
          <w:sz w:val="24"/>
          <w:szCs w:val="24"/>
          <w:lang w:eastAsia="zh-CN"/>
        </w:rPr>
        <w:t>隐患排查及风险管控</w:t>
      </w:r>
      <w:r>
        <w:rPr>
          <w:rFonts w:hint="eastAsia" w:cs="Times New Roman"/>
          <w:color w:val="auto"/>
          <w:kern w:val="0"/>
          <w:sz w:val="24"/>
          <w:szCs w:val="24"/>
        </w:rPr>
        <w:t>编写，内容包括</w:t>
      </w:r>
      <w:r>
        <w:rPr>
          <w:rFonts w:hint="eastAsia" w:cs="Times New Roman"/>
          <w:color w:val="auto"/>
          <w:kern w:val="0"/>
          <w:sz w:val="24"/>
          <w:szCs w:val="24"/>
          <w:lang w:eastAsia="zh-CN"/>
        </w:rPr>
        <w:t>（天然气、自来水、暖气）</w:t>
      </w:r>
      <w:r>
        <w:rPr>
          <w:rFonts w:hint="eastAsia" w:cs="Times New Roman"/>
          <w:color w:val="auto"/>
          <w:kern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eastAsia="zh-CN"/>
        </w:rPr>
      </w:pPr>
      <w:bookmarkStart w:id="139" w:name="_Toc15335"/>
      <w:r>
        <w:rPr>
          <w:rFonts w:hint="eastAsia" w:eastAsia="宋体" w:cs="Times New Roman"/>
          <w:color w:val="auto"/>
          <w:kern w:val="0"/>
          <w:sz w:val="24"/>
          <w:szCs w:val="24"/>
          <w:lang w:val="en-US" w:eastAsia="zh-CN"/>
        </w:rPr>
        <w:t>（1）</w:t>
      </w:r>
      <w:r>
        <w:rPr>
          <w:rFonts w:hint="eastAsia" w:eastAsia="宋体" w:cs="Times New Roman"/>
          <w:color w:val="auto"/>
          <w:kern w:val="0"/>
          <w:sz w:val="24"/>
          <w:szCs w:val="24"/>
          <w:lang w:eastAsia="zh-CN"/>
        </w:rPr>
        <w:t>策划准备</w:t>
      </w:r>
      <w:bookmarkEnd w:id="139"/>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r>
        <w:rPr>
          <w:rFonts w:hint="eastAsia" w:cs="Times New Roman"/>
          <w:color w:val="auto"/>
          <w:kern w:val="0"/>
          <w:sz w:val="24"/>
          <w:szCs w:val="24"/>
          <w:lang w:val="en-US" w:eastAsia="zh-CN"/>
        </w:rPr>
        <w:t>编制机构需</w:t>
      </w:r>
      <w:r>
        <w:rPr>
          <w:rFonts w:hint="eastAsia" w:eastAsia="宋体" w:cs="Times New Roman"/>
          <w:color w:val="auto"/>
          <w:kern w:val="0"/>
          <w:sz w:val="24"/>
          <w:szCs w:val="24"/>
          <w:lang w:val="en-US" w:eastAsia="zh-CN"/>
        </w:rPr>
        <w:t>专门成立了双重机制安全生产技术服务领导小组，由公司副总经理</w:t>
      </w:r>
      <w:r>
        <w:rPr>
          <w:rFonts w:hint="eastAsia" w:cs="Times New Roman"/>
          <w:color w:val="auto"/>
          <w:kern w:val="0"/>
          <w:sz w:val="24"/>
          <w:szCs w:val="24"/>
          <w:lang w:val="en-US" w:eastAsia="zh-CN"/>
        </w:rPr>
        <w:t>以上</w:t>
      </w:r>
      <w:r>
        <w:rPr>
          <w:rFonts w:hint="eastAsia" w:eastAsia="宋体" w:cs="Times New Roman"/>
          <w:color w:val="auto"/>
          <w:kern w:val="0"/>
          <w:sz w:val="24"/>
          <w:szCs w:val="24"/>
          <w:lang w:val="en-US" w:eastAsia="zh-CN"/>
        </w:rPr>
        <w:t>任组长。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bookmarkStart w:id="140" w:name="_Toc12589"/>
      <w:r>
        <w:rPr>
          <w:rFonts w:hint="eastAsia" w:eastAsia="宋体" w:cs="Times New Roman"/>
          <w:color w:val="auto"/>
          <w:kern w:val="0"/>
          <w:sz w:val="24"/>
          <w:szCs w:val="24"/>
          <w:lang w:val="en-US" w:eastAsia="zh-CN"/>
        </w:rPr>
        <w:t>（2）危险辨识</w:t>
      </w:r>
      <w:bookmarkEnd w:id="14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r>
        <w:rPr>
          <w:rFonts w:hint="eastAsia" w:cs="Times New Roman"/>
          <w:color w:val="auto"/>
          <w:kern w:val="0"/>
          <w:sz w:val="24"/>
          <w:szCs w:val="24"/>
          <w:lang w:val="en-US" w:eastAsia="zh-CN"/>
        </w:rPr>
        <w:t>需</w:t>
      </w:r>
      <w:r>
        <w:rPr>
          <w:rFonts w:hint="eastAsia" w:eastAsia="宋体" w:cs="Times New Roman"/>
          <w:color w:val="auto"/>
          <w:kern w:val="0"/>
          <w:sz w:val="24"/>
          <w:szCs w:val="24"/>
          <w:lang w:val="en-US" w:eastAsia="zh-CN"/>
        </w:rPr>
        <w:t>组织专家组根据企业实际情况进行现场勘察，通过安全生产检查，全面摸清隐患排查治理、风险分级管控双重预防机制所需的第一手真实、客观、准确的现场情况资料，辨识出企业目前面临的风险状况及事故隐患和薄弱环节，以便落实责任、认真整改、健全制度，彻底排除重大风险、事故隐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r>
        <w:rPr>
          <w:rFonts w:hint="eastAsia" w:eastAsia="宋体" w:cs="Times New Roman"/>
          <w:color w:val="auto"/>
          <w:kern w:val="0"/>
          <w:sz w:val="24"/>
          <w:szCs w:val="24"/>
          <w:lang w:val="en-US" w:eastAsia="zh-CN"/>
        </w:rPr>
        <w:t>（3）风险分级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r>
        <w:rPr>
          <w:rFonts w:hint="eastAsia" w:eastAsia="宋体" w:cs="Times New Roman"/>
          <w:color w:val="auto"/>
          <w:kern w:val="0"/>
          <w:sz w:val="24"/>
          <w:szCs w:val="24"/>
          <w:lang w:val="en-US" w:eastAsia="zh-CN"/>
        </w:rPr>
        <w:t>根据现场辨识出来的风险，指导企业按照危险程度及可能造成后果的严重性，将风险分级 见样稿附件</w:t>
      </w: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eastAsia="zh-CN"/>
        </w:rPr>
      </w:pPr>
      <w:r>
        <w:rPr>
          <w:rFonts w:hint="eastAsia" w:eastAsia="宋体" w:cs="Times New Roman"/>
          <w:color w:val="auto"/>
          <w:kern w:val="0"/>
          <w:sz w:val="24"/>
          <w:szCs w:val="24"/>
          <w:lang w:eastAsia="zh-CN"/>
        </w:rPr>
        <w:drawing>
          <wp:anchor distT="0" distB="0" distL="114300" distR="114300" simplePos="0" relativeHeight="251659264" behindDoc="1" locked="0" layoutInCell="1" allowOverlap="1">
            <wp:simplePos x="0" y="0"/>
            <wp:positionH relativeFrom="column">
              <wp:posOffset>343535</wp:posOffset>
            </wp:positionH>
            <wp:positionV relativeFrom="paragraph">
              <wp:posOffset>91440</wp:posOffset>
            </wp:positionV>
            <wp:extent cx="5501005" cy="5596255"/>
            <wp:effectExtent l="0" t="0" r="4445" b="4445"/>
            <wp:wrapNone/>
            <wp:docPr id="5" name="图片 5"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0"/>
                    <pic:cNvPicPr>
                      <a:picLocks noChangeAspect="1"/>
                    </pic:cNvPicPr>
                  </pic:nvPicPr>
                  <pic:blipFill>
                    <a:blip r:embed="rId10"/>
                    <a:srcRect l="6151" t="2015" r="4898" b="2004"/>
                    <a:stretch>
                      <a:fillRect/>
                    </a:stretch>
                  </pic:blipFill>
                  <pic:spPr>
                    <a:xfrm>
                      <a:off x="0" y="0"/>
                      <a:ext cx="5501005" cy="55962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pStyle w:val="71"/>
        <w:rPr>
          <w:rFonts w:hint="eastAsia" w:eastAsia="宋体" w:cs="Times New Roman"/>
          <w:color w:val="auto"/>
          <w:kern w:val="0"/>
          <w:sz w:val="24"/>
          <w:szCs w:val="24"/>
          <w:lang w:val="en-US" w:eastAsia="zh-CN"/>
        </w:rPr>
      </w:pPr>
    </w:p>
    <w:p>
      <w:pPr>
        <w:rPr>
          <w:rFonts w:hint="eastAsia" w:eastAsia="宋体" w:cs="Times New Roman"/>
          <w:color w:val="auto"/>
          <w:kern w:val="0"/>
          <w:sz w:val="24"/>
          <w:szCs w:val="24"/>
          <w:lang w:val="en-US" w:eastAsia="zh-CN"/>
        </w:rPr>
      </w:pPr>
    </w:p>
    <w:p>
      <w:pPr>
        <w:pStyle w:val="71"/>
        <w:rPr>
          <w:rFonts w:hint="eastAsia" w:eastAsia="宋体" w:cs="Times New Roman"/>
          <w:color w:val="auto"/>
          <w:kern w:val="0"/>
          <w:sz w:val="24"/>
          <w:szCs w:val="24"/>
          <w:lang w:val="en-US" w:eastAsia="zh-CN"/>
        </w:rPr>
      </w:pPr>
    </w:p>
    <w:p>
      <w:pPr>
        <w:rPr>
          <w:rFonts w:hint="eastAsia" w:eastAsia="宋体" w:cs="Times New Roman"/>
          <w:color w:val="auto"/>
          <w:kern w:val="0"/>
          <w:sz w:val="24"/>
          <w:szCs w:val="24"/>
          <w:lang w:val="en-US" w:eastAsia="zh-CN"/>
        </w:rPr>
      </w:pPr>
    </w:p>
    <w:p>
      <w:pPr>
        <w:pStyle w:val="2"/>
        <w:rPr>
          <w:rFonts w:hint="eastAsia" w:eastAsia="宋体" w:cs="Times New Roman"/>
          <w:color w:val="auto"/>
          <w:kern w:val="0"/>
          <w:sz w:val="24"/>
          <w:szCs w:val="24"/>
          <w:lang w:val="en-US" w:eastAsia="zh-CN"/>
        </w:rPr>
      </w:pPr>
    </w:p>
    <w:p>
      <w:pPr>
        <w:pStyle w:val="3"/>
        <w:rPr>
          <w:rFonts w:hint="eastAsia" w:eastAsia="宋体" w:cs="Times New Roman"/>
          <w:color w:val="auto"/>
          <w:kern w:val="0"/>
          <w:sz w:val="24"/>
          <w:szCs w:val="24"/>
          <w:lang w:val="en-US" w:eastAsia="zh-CN"/>
        </w:rPr>
      </w:pPr>
    </w:p>
    <w:p>
      <w:pPr>
        <w:pStyle w:val="3"/>
        <w:rPr>
          <w:rFonts w:hint="eastAsia" w:eastAsia="宋体" w:cs="Times New Roman"/>
          <w:color w:val="auto"/>
          <w:kern w:val="0"/>
          <w:sz w:val="24"/>
          <w:szCs w:val="24"/>
          <w:lang w:val="en-US" w:eastAsia="zh-CN"/>
        </w:rPr>
      </w:pPr>
    </w:p>
    <w:p>
      <w:pPr>
        <w:pStyle w:val="3"/>
        <w:rPr>
          <w:rFonts w:hint="eastAsia" w:eastAsia="宋体" w:cs="Times New Roman"/>
          <w:color w:val="auto"/>
          <w:kern w:val="0"/>
          <w:sz w:val="24"/>
          <w:szCs w:val="24"/>
          <w:lang w:val="en-US" w:eastAsia="zh-CN"/>
        </w:rPr>
      </w:pPr>
      <w:r>
        <w:rPr>
          <w:rFonts w:hint="eastAsia" w:eastAsia="宋体" w:cs="Times New Roman"/>
          <w:color w:val="auto"/>
          <w:kern w:val="0"/>
          <w:sz w:val="24"/>
          <w:szCs w:val="24"/>
          <w:lang w:val="en-US" w:eastAsia="zh-CN"/>
        </w:rPr>
        <w:drawing>
          <wp:inline distT="0" distB="0" distL="114300" distR="114300">
            <wp:extent cx="5910580" cy="4934585"/>
            <wp:effectExtent l="0" t="0" r="13970" b="18415"/>
            <wp:docPr id="6" name="图片 6" descr="QQ截图2023061209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230612093645"/>
                    <pic:cNvPicPr>
                      <a:picLocks noChangeAspect="1"/>
                    </pic:cNvPicPr>
                  </pic:nvPicPr>
                  <pic:blipFill>
                    <a:blip r:embed="rId11"/>
                    <a:srcRect l="4406" t="4954"/>
                    <a:stretch>
                      <a:fillRect/>
                    </a:stretch>
                  </pic:blipFill>
                  <pic:spPr>
                    <a:xfrm>
                      <a:off x="0" y="0"/>
                      <a:ext cx="5910580" cy="4934585"/>
                    </a:xfrm>
                    <a:prstGeom prst="rect">
                      <a:avLst/>
                    </a:prstGeom>
                  </pic:spPr>
                </pic:pic>
              </a:graphicData>
            </a:graphic>
          </wp:inline>
        </w:drawing>
      </w:r>
    </w:p>
    <w:p>
      <w:pPr>
        <w:pStyle w:val="3"/>
        <w:jc w:val="center"/>
        <w:rPr>
          <w:rFonts w:hint="eastAsia" w:eastAsia="宋体" w:cs="Times New Roman"/>
          <w:color w:val="auto"/>
          <w:kern w:val="0"/>
          <w:sz w:val="24"/>
          <w:szCs w:val="24"/>
          <w:lang w:val="en-US" w:eastAsia="zh-CN"/>
        </w:rPr>
      </w:pPr>
      <w:r>
        <w:rPr>
          <w:rFonts w:hint="eastAsia" w:eastAsia="宋体" w:cs="Times New Roman"/>
          <w:color w:val="auto"/>
          <w:kern w:val="0"/>
          <w:sz w:val="24"/>
          <w:szCs w:val="24"/>
          <w:lang w:val="en-US" w:eastAsia="zh-CN"/>
        </w:rPr>
        <w:drawing>
          <wp:inline distT="0" distB="0" distL="114300" distR="114300">
            <wp:extent cx="5572125" cy="2982595"/>
            <wp:effectExtent l="0" t="0" r="9525" b="8255"/>
            <wp:docPr id="7" name="图片 7" descr="QQ截图2023061209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截图20230612093701"/>
                    <pic:cNvPicPr>
                      <a:picLocks noChangeAspect="1"/>
                    </pic:cNvPicPr>
                  </pic:nvPicPr>
                  <pic:blipFill>
                    <a:blip r:embed="rId12"/>
                    <a:srcRect l="5367" t="-321" r="4577" b="11765"/>
                    <a:stretch>
                      <a:fillRect/>
                    </a:stretch>
                  </pic:blipFill>
                  <pic:spPr>
                    <a:xfrm>
                      <a:off x="0" y="0"/>
                      <a:ext cx="5572125" cy="2982595"/>
                    </a:xfrm>
                    <a:prstGeom prst="rect">
                      <a:avLst/>
                    </a:prstGeom>
                  </pic:spPr>
                </pic:pic>
              </a:graphicData>
            </a:graphic>
          </wp:inline>
        </w:drawing>
      </w:r>
    </w:p>
    <w:p>
      <w:pPr>
        <w:pStyle w:val="3"/>
        <w:jc w:val="center"/>
        <w:rPr>
          <w:rFonts w:hint="eastAsia" w:eastAsia="宋体" w:cs="Times New Roman"/>
          <w:color w:val="auto"/>
          <w:kern w:val="0"/>
          <w:sz w:val="24"/>
          <w:szCs w:val="24"/>
          <w:lang w:val="en-US" w:eastAsia="zh-CN"/>
        </w:rPr>
      </w:pPr>
      <w:r>
        <w:rPr>
          <w:rFonts w:hint="eastAsia" w:eastAsia="宋体" w:cs="Times New Roman"/>
          <w:color w:val="auto"/>
          <w:kern w:val="0"/>
          <w:sz w:val="24"/>
          <w:szCs w:val="24"/>
          <w:lang w:val="en-US" w:eastAsia="zh-CN"/>
        </w:rPr>
        <w:drawing>
          <wp:inline distT="0" distB="0" distL="114300" distR="114300">
            <wp:extent cx="5192395" cy="1616075"/>
            <wp:effectExtent l="0" t="0" r="8255" b="3175"/>
            <wp:docPr id="8" name="图片 8" descr="QQ截图2023061209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230612093709"/>
                    <pic:cNvPicPr>
                      <a:picLocks noChangeAspect="1"/>
                    </pic:cNvPicPr>
                  </pic:nvPicPr>
                  <pic:blipFill>
                    <a:blip r:embed="rId13"/>
                    <a:srcRect l="9360" t="25068" r="6722" b="5510"/>
                    <a:stretch>
                      <a:fillRect/>
                    </a:stretch>
                  </pic:blipFill>
                  <pic:spPr>
                    <a:xfrm>
                      <a:off x="0" y="0"/>
                      <a:ext cx="5192395" cy="1616075"/>
                    </a:xfrm>
                    <a:prstGeom prst="rect">
                      <a:avLst/>
                    </a:prstGeom>
                  </pic:spPr>
                </pic:pic>
              </a:graphicData>
            </a:graphic>
          </wp:inline>
        </w:drawing>
      </w:r>
    </w:p>
    <w:p>
      <w:pPr>
        <w:pStyle w:val="3"/>
        <w:jc w:val="center"/>
        <w:rPr>
          <w:rFonts w:hint="eastAsia" w:eastAsia="宋体" w:cs="Times New Roman"/>
          <w:color w:val="auto"/>
          <w:kern w:val="0"/>
          <w:sz w:val="24"/>
          <w:szCs w:val="24"/>
          <w:lang w:val="en-US" w:eastAsia="zh-CN"/>
        </w:rPr>
      </w:pPr>
      <w:r>
        <w:rPr>
          <w:rFonts w:hint="eastAsia" w:eastAsia="宋体" w:cs="Times New Roman"/>
          <w:color w:val="auto"/>
          <w:kern w:val="0"/>
          <w:sz w:val="24"/>
          <w:szCs w:val="24"/>
          <w:lang w:val="en-US" w:eastAsia="zh-CN"/>
        </w:rPr>
        <w:drawing>
          <wp:inline distT="0" distB="0" distL="114300" distR="114300">
            <wp:extent cx="5393055" cy="4232275"/>
            <wp:effectExtent l="0" t="0" r="17145" b="15875"/>
            <wp:docPr id="9" name="图片 9" descr="QQ截图2023061209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30612093720"/>
                    <pic:cNvPicPr>
                      <a:picLocks noChangeAspect="1"/>
                    </pic:cNvPicPr>
                  </pic:nvPicPr>
                  <pic:blipFill>
                    <a:blip r:embed="rId14"/>
                    <a:srcRect l="6335" t="493" r="6459" b="2829"/>
                    <a:stretch>
                      <a:fillRect/>
                    </a:stretch>
                  </pic:blipFill>
                  <pic:spPr>
                    <a:xfrm>
                      <a:off x="0" y="0"/>
                      <a:ext cx="5393055" cy="4232275"/>
                    </a:xfrm>
                    <a:prstGeom prst="rect">
                      <a:avLst/>
                    </a:prstGeom>
                  </pic:spPr>
                </pic:pic>
              </a:graphicData>
            </a:graphic>
          </wp:inline>
        </w:drawing>
      </w:r>
    </w:p>
    <w:p>
      <w:pPr>
        <w:pStyle w:val="3"/>
        <w:jc w:val="center"/>
        <w:rPr>
          <w:rFonts w:hint="eastAsia" w:eastAsia="宋体" w:cs="Times New Roman"/>
          <w:color w:val="auto"/>
          <w:kern w:val="0"/>
          <w:sz w:val="24"/>
          <w:szCs w:val="24"/>
          <w:lang w:val="en-US" w:eastAsia="zh-CN"/>
        </w:rPr>
      </w:pPr>
      <w:r>
        <w:rPr>
          <w:rFonts w:hint="eastAsia" w:eastAsia="宋体" w:cs="Times New Roman"/>
          <w:color w:val="auto"/>
          <w:kern w:val="0"/>
          <w:sz w:val="24"/>
          <w:szCs w:val="24"/>
          <w:lang w:val="en-US" w:eastAsia="zh-CN"/>
        </w:rPr>
        <w:drawing>
          <wp:inline distT="0" distB="0" distL="114300" distR="114300">
            <wp:extent cx="5654040" cy="5298440"/>
            <wp:effectExtent l="0" t="0" r="3810" b="16510"/>
            <wp:docPr id="10" name="图片 10" descr="QQ截图2023061209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截图20230612093733"/>
                    <pic:cNvPicPr>
                      <a:picLocks noChangeAspect="1"/>
                    </pic:cNvPicPr>
                  </pic:nvPicPr>
                  <pic:blipFill>
                    <a:blip r:embed="rId15"/>
                    <a:srcRect l="7124" t="2423" r="1478" b="1757"/>
                    <a:stretch>
                      <a:fillRect/>
                    </a:stretch>
                  </pic:blipFill>
                  <pic:spPr>
                    <a:xfrm>
                      <a:off x="0" y="0"/>
                      <a:ext cx="5654040" cy="5298440"/>
                    </a:xfrm>
                    <a:prstGeom prst="rect">
                      <a:avLst/>
                    </a:prstGeom>
                  </pic:spPr>
                </pic:pic>
              </a:graphicData>
            </a:graphic>
          </wp:inline>
        </w:drawing>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bookmarkStart w:id="141" w:name="_Toc12348"/>
      <w:r>
        <w:rPr>
          <w:rFonts w:hint="eastAsia" w:eastAsia="宋体" w:cs="Times New Roman"/>
          <w:color w:val="auto"/>
          <w:kern w:val="0"/>
          <w:sz w:val="24"/>
          <w:szCs w:val="24"/>
          <w:lang w:val="en-US" w:eastAsia="zh-CN"/>
        </w:rPr>
        <w:t>（4）管控措施</w:t>
      </w:r>
      <w:bookmarkEnd w:id="14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r>
        <w:rPr>
          <w:rFonts w:hint="eastAsia" w:cs="Times New Roman"/>
          <w:color w:val="auto"/>
          <w:kern w:val="0"/>
          <w:sz w:val="24"/>
          <w:szCs w:val="24"/>
          <w:lang w:val="en-US" w:eastAsia="zh-CN"/>
        </w:rPr>
        <w:t>培训</w:t>
      </w:r>
      <w:r>
        <w:rPr>
          <w:rFonts w:hint="eastAsia" w:eastAsia="宋体" w:cs="Times New Roman"/>
          <w:color w:val="auto"/>
          <w:kern w:val="0"/>
          <w:sz w:val="24"/>
          <w:szCs w:val="24"/>
          <w:lang w:val="en-US" w:eastAsia="zh-CN"/>
        </w:rPr>
        <w:t>指导企业明确管控措施针对风险类别和等级，将风险点逐一明确管控层级（公司、</w:t>
      </w:r>
      <w:r>
        <w:rPr>
          <w:rFonts w:hint="eastAsia" w:cs="Times New Roman"/>
          <w:color w:val="auto"/>
          <w:kern w:val="0"/>
          <w:sz w:val="24"/>
          <w:szCs w:val="24"/>
          <w:lang w:val="en-US" w:eastAsia="zh-CN"/>
        </w:rPr>
        <w:t>部门</w:t>
      </w:r>
      <w:r>
        <w:rPr>
          <w:rFonts w:hint="eastAsia" w:eastAsia="宋体" w:cs="Times New Roman"/>
          <w:color w:val="auto"/>
          <w:kern w:val="0"/>
          <w:sz w:val="24"/>
          <w:szCs w:val="24"/>
          <w:lang w:val="en-US" w:eastAsia="zh-CN"/>
        </w:rPr>
        <w:t>、班组），落实具体的责任单位、责任人和具体的管控措施（包括制度管理措施、物理工程措施、在线监测措施、视频监控措施、应急管理措施等）。 风险公告警示 公布主要风险点、风险类别、风险等级、管控措施和应急措施，让每名员工都了解风险点的基本情况及防范、应急措施。</w:t>
      </w:r>
      <w:r>
        <w:rPr>
          <w:rFonts w:hint="eastAsia" w:cs="Times New Roman"/>
          <w:color w:val="auto"/>
          <w:kern w:val="0"/>
          <w:sz w:val="24"/>
          <w:szCs w:val="24"/>
          <w:lang w:val="en-US" w:eastAsia="zh-CN"/>
        </w:rPr>
        <w:t>指导培训</w:t>
      </w:r>
      <w:r>
        <w:rPr>
          <w:rFonts w:hint="eastAsia" w:eastAsia="宋体" w:cs="Times New Roman"/>
          <w:color w:val="auto"/>
          <w:kern w:val="0"/>
          <w:sz w:val="24"/>
          <w:szCs w:val="24"/>
          <w:lang w:val="en-US" w:eastAsia="zh-CN"/>
        </w:rPr>
        <w:t xml:space="preserve">对存在安全生产风险的岗位设置告知卡，标明本岗位主要危险危害因素、后果、事故预防及应急措施、报告电话等内容。对可能导致事故的岗位，设置报警装置，配置现场应急器材和撤离通道等。排查消除隐患，针对各个风险点制订隐患排查治理制度、标准和清单，明确各部门、各岗位、各设备设施排查范围和要求。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bookmarkStart w:id="142" w:name="_Toc13088"/>
      <w:r>
        <w:rPr>
          <w:rFonts w:hint="eastAsia" w:eastAsia="宋体" w:cs="Times New Roman"/>
          <w:color w:val="auto"/>
          <w:kern w:val="0"/>
          <w:sz w:val="24"/>
          <w:szCs w:val="24"/>
          <w:lang w:val="en-US" w:eastAsia="zh-CN"/>
        </w:rPr>
        <w:t>（5）教育培训</w:t>
      </w:r>
      <w:bookmarkEnd w:id="14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培训指导</w:t>
      </w:r>
      <w:r>
        <w:rPr>
          <w:rFonts w:hint="eastAsia" w:cs="Times New Roman"/>
          <w:color w:val="auto"/>
          <w:kern w:val="0"/>
          <w:sz w:val="24"/>
          <w:szCs w:val="24"/>
          <w:lang w:val="en-US" w:eastAsia="zh-CN"/>
        </w:rPr>
        <w:t>企业员工了解</w:t>
      </w:r>
      <w:r>
        <w:rPr>
          <w:rFonts w:hint="eastAsia" w:ascii="Times New Roman" w:hAnsi="Times New Roman" w:cs="Times New Roman"/>
          <w:color w:val="auto"/>
          <w:kern w:val="0"/>
          <w:sz w:val="24"/>
          <w:szCs w:val="24"/>
          <w:lang w:val="en-US" w:eastAsia="zh-CN"/>
        </w:rPr>
        <w:t>风险类别、危险源辨识和风险评价方法、风险评价结果、风险管控措施及相关</w:t>
      </w:r>
      <w:r>
        <w:rPr>
          <w:rFonts w:hint="eastAsia" w:cs="Times New Roman"/>
          <w:color w:val="auto"/>
          <w:kern w:val="0"/>
          <w:sz w:val="24"/>
          <w:szCs w:val="24"/>
          <w:lang w:val="en-US" w:eastAsia="zh-CN"/>
        </w:rPr>
        <w:t>工作危害分析法（JHA）、安全检查表法（SCL）、作业条件危险分析（LEC 法）、风险矩阵（LS）法</w:t>
      </w:r>
      <w:r>
        <w:rPr>
          <w:rFonts w:hint="eastAsia" w:ascii="Times New Roman" w:hAnsi="Times New Roman" w:cs="Times New Roman"/>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r>
        <w:rPr>
          <w:rFonts w:hint="eastAsia" w:eastAsia="宋体" w:cs="Times New Roman"/>
          <w:color w:val="auto"/>
          <w:kern w:val="0"/>
          <w:sz w:val="24"/>
          <w:szCs w:val="24"/>
          <w:lang w:val="en-US" w:eastAsia="zh-CN"/>
        </w:rPr>
        <w:t>（6）过程管控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eastAsia="zh-CN"/>
        </w:rPr>
      </w:pPr>
      <w:r>
        <w:rPr>
          <w:rFonts w:hint="eastAsia" w:eastAsia="宋体" w:cs="Times New Roman"/>
          <w:color w:val="auto"/>
          <w:kern w:val="0"/>
          <w:sz w:val="24"/>
          <w:szCs w:val="24"/>
          <w:lang w:val="en-US" w:eastAsia="zh-CN"/>
        </w:rPr>
        <w:t>根据风险评估结果，</w:t>
      </w:r>
      <w:r>
        <w:rPr>
          <w:rFonts w:hint="eastAsia" w:cs="Times New Roman"/>
          <w:color w:val="auto"/>
          <w:kern w:val="0"/>
          <w:sz w:val="24"/>
          <w:szCs w:val="24"/>
          <w:lang w:val="en-US" w:eastAsia="zh-CN"/>
        </w:rPr>
        <w:t>培训指导企业员工</w:t>
      </w:r>
      <w:r>
        <w:rPr>
          <w:rFonts w:hint="eastAsia" w:eastAsia="宋体" w:cs="Times New Roman"/>
          <w:color w:val="auto"/>
          <w:kern w:val="0"/>
          <w:sz w:val="24"/>
          <w:szCs w:val="24"/>
          <w:lang w:val="en-US" w:eastAsia="zh-CN"/>
        </w:rPr>
        <w:t>对重大以上风险实施公司（厂）级公示，在醒目位置设置公告栏，公告内容包括危险有害因素、事故类型、后果、影响范围、风险等级、管控措施和应急处理方式、措施落实责任人、有效期、报告电话等，同时要制作安全风险分布图，将生产设施、作业场所等区域存在的不同等级风险，使用红、橙、黄、蓝四种颜色，标示在总平面布置图或地理坐标图中；</w:t>
      </w:r>
      <w:r>
        <w:rPr>
          <w:rFonts w:hint="eastAsia" w:cs="Times New Roman"/>
          <w:color w:val="auto"/>
          <w:kern w:val="0"/>
          <w:sz w:val="24"/>
          <w:szCs w:val="24"/>
          <w:lang w:val="en-US" w:eastAsia="zh-CN"/>
        </w:rPr>
        <w:t>部门</w:t>
      </w:r>
      <w:r>
        <w:rPr>
          <w:rFonts w:hint="eastAsia" w:eastAsia="宋体" w:cs="Times New Roman"/>
          <w:color w:val="auto"/>
          <w:kern w:val="0"/>
          <w:sz w:val="24"/>
          <w:szCs w:val="24"/>
          <w:lang w:val="en-US" w:eastAsia="zh-CN"/>
        </w:rPr>
        <w:t>（班组）要在醒目位置设置公告栏对较大以上安全风险进行公示；岗位要制作安全风险告知卡，标明岗位主要安全风险、可能引发的事故类别、管控措施、安全操作规程、及应急措施等内容；对存有较大以上风险的场所、设备设施，要设立安全警示标志，其中对存在重大风险（重大危险源）的重点区域或设备设施要增设公告牌，便于随时进行安全风险确认，指导员工安全规范操作</w:t>
      </w:r>
      <w:r>
        <w:rPr>
          <w:rFonts w:hint="eastAsia" w:cs="Times New Roman"/>
          <w:color w:val="auto"/>
          <w:kern w:val="0"/>
          <w:sz w:val="24"/>
          <w:szCs w:val="24"/>
          <w:lang w:val="en-US" w:eastAsia="zh-CN"/>
        </w:rPr>
        <w:t>。</w:t>
      </w:r>
      <w:r>
        <w:rPr>
          <w:rFonts w:hint="eastAsia" w:eastAsia="宋体" w:cs="Times New Roman"/>
          <w:color w:val="auto"/>
          <w:kern w:val="0"/>
          <w:sz w:val="24"/>
          <w:szCs w:val="24"/>
          <w:lang w:val="en-US" w:eastAsia="zh-CN"/>
        </w:rPr>
        <w:t>岗位安全风险告知卡内容作为岗位人员安全风险教育和技能培训的基础资料之一</w:t>
      </w:r>
      <w:r>
        <w:rPr>
          <w:rFonts w:hint="eastAsia" w:cs="Times New Roman"/>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（7）评价内容</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58" w:firstLineChars="200"/>
        <w:jc w:val="left"/>
        <w:textAlignment w:val="auto"/>
        <w:rPr>
          <w:rFonts w:hint="eastAsia" w:ascii="宋体" w:hAnsi="宋体" w:eastAsia="宋体" w:cs="宋体"/>
          <w:b/>
          <w:bCs/>
          <w:color w:val="auto"/>
          <w:spacing w:val="-6"/>
          <w:sz w:val="24"/>
        </w:rPr>
      </w:pPr>
      <w:r>
        <w:rPr>
          <w:rFonts w:hint="eastAsia" w:ascii="宋体" w:hAnsi="宋体" w:eastAsia="宋体" w:cs="宋体"/>
          <w:b/>
          <w:bCs/>
          <w:color w:val="auto"/>
          <w:spacing w:val="-6"/>
          <w:sz w:val="24"/>
        </w:rPr>
        <w:t>投标报价应包括报告编制费、评价人员现场工作费用、</w:t>
      </w:r>
      <w:r>
        <w:rPr>
          <w:rFonts w:hint="eastAsia" w:ascii="宋体" w:hAnsi="宋体" w:eastAsia="宋体" w:cs="宋体"/>
          <w:b/>
          <w:bCs/>
          <w:color w:val="auto"/>
          <w:spacing w:val="-6"/>
          <w:sz w:val="24"/>
          <w:lang w:val="en-US" w:eastAsia="zh-CN"/>
        </w:rPr>
        <w:t>专家评审费、报告修订费及车辆使用费等</w:t>
      </w:r>
      <w:r>
        <w:rPr>
          <w:rFonts w:hint="eastAsia" w:ascii="宋体" w:hAnsi="宋体" w:eastAsia="宋体" w:cs="宋体"/>
          <w:b/>
          <w:bCs/>
          <w:color w:val="auto"/>
          <w:spacing w:val="-6"/>
          <w:sz w:val="24"/>
        </w:rPr>
        <w:t>，还包括了在工作中所发生的其他各种因素的直接费、间接费、利润、税金及其它税费、保险费、差旅费等。</w:t>
      </w: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5"/>
        <w:spacing w:before="0" w:after="0" w:line="360" w:lineRule="auto"/>
        <w:ind w:firstLine="723" w:firstLineChars="200"/>
        <w:jc w:val="center"/>
        <w:rPr>
          <w:rFonts w:ascii="宋体" w:hAnsi="宋体" w:eastAsia="宋体" w:cs="Times New Roman"/>
          <w:snapToGrid w:val="0"/>
          <w:color w:val="auto"/>
          <w:kern w:val="0"/>
          <w:sz w:val="36"/>
          <w:szCs w:val="16"/>
        </w:rPr>
      </w:pPr>
      <w:bookmarkStart w:id="143" w:name="_Toc15689"/>
      <w:bookmarkStart w:id="144" w:name="_Toc182848996"/>
      <w:bookmarkStart w:id="145" w:name="_Toc85627670"/>
      <w:bookmarkStart w:id="146" w:name="_Toc38121794"/>
      <w:bookmarkStart w:id="147" w:name="_Toc37322565"/>
      <w:bookmarkStart w:id="148" w:name="_Toc43217893"/>
      <w:r>
        <w:rPr>
          <w:rFonts w:hint="eastAsia" w:ascii="宋体" w:hAnsi="宋体" w:eastAsia="宋体" w:cs="Times New Roman"/>
          <w:b/>
          <w:bCs w:val="0"/>
          <w:snapToGrid w:val="0"/>
          <w:color w:val="auto"/>
          <w:kern w:val="0"/>
          <w:sz w:val="36"/>
          <w:szCs w:val="16"/>
          <w:lang w:val="en-US" w:eastAsia="zh-CN" w:bidi="ar-SA"/>
        </w:rPr>
        <w:t>第四章 评审方法和程序</w:t>
      </w:r>
      <w:bookmarkEnd w:id="143"/>
    </w:p>
    <w:p>
      <w:pPr>
        <w:pStyle w:val="5"/>
        <w:pageBreakBefore w:val="0"/>
        <w:widowControl w:val="0"/>
        <w:kinsoku/>
        <w:wordWrap/>
        <w:overflowPunct/>
        <w:topLinePunct w:val="0"/>
        <w:autoSpaceDE/>
        <w:autoSpaceDN/>
        <w:bidi w:val="0"/>
        <w:snapToGrid w:val="0"/>
        <w:spacing w:before="0" w:after="0" w:line="360" w:lineRule="auto"/>
        <w:ind w:firstLine="482" w:firstLineChars="200"/>
        <w:textAlignment w:val="auto"/>
        <w:rPr>
          <w:rFonts w:ascii="宋体" w:hAnsi="宋体" w:eastAsia="宋体" w:cs="宋体"/>
          <w:b/>
          <w:color w:val="auto"/>
          <w:sz w:val="24"/>
          <w:szCs w:val="24"/>
        </w:rPr>
      </w:pPr>
      <w:bookmarkStart w:id="149" w:name="_Toc8268"/>
      <w:bookmarkStart w:id="150" w:name="_Toc22277"/>
      <w:bookmarkStart w:id="151" w:name="_Toc7306"/>
      <w:r>
        <w:rPr>
          <w:rFonts w:hint="eastAsia" w:ascii="宋体" w:hAnsi="宋体" w:eastAsia="宋体" w:cs="宋体"/>
          <w:b/>
          <w:color w:val="auto"/>
          <w:sz w:val="24"/>
          <w:szCs w:val="24"/>
        </w:rPr>
        <w:t>1.评审小组</w:t>
      </w:r>
      <w:bookmarkEnd w:id="144"/>
      <w:bookmarkEnd w:id="149"/>
      <w:bookmarkEnd w:id="150"/>
      <w:bookmarkEnd w:id="151"/>
    </w:p>
    <w:p>
      <w:pPr>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cs="宋体"/>
          <w:bCs/>
          <w:color w:val="auto"/>
          <w:sz w:val="24"/>
          <w:szCs w:val="24"/>
          <w:lang w:val="zh-CN"/>
        </w:rPr>
      </w:pPr>
      <w:r>
        <w:rPr>
          <w:rFonts w:hint="eastAsia" w:ascii="宋体" w:hAnsi="宋体" w:cs="宋体"/>
          <w:bCs/>
          <w:color w:val="auto"/>
          <w:sz w:val="24"/>
          <w:szCs w:val="24"/>
          <w:lang w:val="zh-CN"/>
        </w:rPr>
        <w:t>1.本项目</w:t>
      </w:r>
      <w:r>
        <w:rPr>
          <w:rFonts w:hint="eastAsia" w:ascii="宋体" w:hAnsi="宋体" w:cs="宋体"/>
          <w:bCs/>
          <w:color w:val="auto"/>
          <w:sz w:val="24"/>
          <w:szCs w:val="24"/>
          <w:lang w:val="en-US" w:eastAsia="zh-CN"/>
        </w:rPr>
        <w:t>招标</w:t>
      </w:r>
      <w:r>
        <w:rPr>
          <w:rFonts w:hint="eastAsia" w:ascii="宋体" w:hAnsi="宋体" w:cs="宋体"/>
          <w:bCs/>
          <w:color w:val="auto"/>
          <w:sz w:val="24"/>
          <w:szCs w:val="24"/>
          <w:lang w:val="zh-CN"/>
        </w:rPr>
        <w:t>依《中华人民共和国</w:t>
      </w:r>
      <w:r>
        <w:rPr>
          <w:rFonts w:hint="eastAsia" w:ascii="宋体" w:hAnsi="宋体" w:cs="宋体"/>
          <w:bCs/>
          <w:color w:val="auto"/>
          <w:sz w:val="24"/>
          <w:szCs w:val="24"/>
          <w:lang w:val="en-US" w:eastAsia="zh-CN"/>
        </w:rPr>
        <w:t>招标投标法</w:t>
      </w:r>
      <w:r>
        <w:rPr>
          <w:rFonts w:hint="eastAsia" w:ascii="宋体" w:hAnsi="宋体" w:cs="宋体"/>
          <w:bCs/>
          <w:color w:val="auto"/>
          <w:sz w:val="24"/>
          <w:szCs w:val="24"/>
          <w:lang w:val="zh-CN"/>
        </w:rPr>
        <w:t>》及有关法律法规成立评审小组。</w:t>
      </w:r>
    </w:p>
    <w:p>
      <w:pPr>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ascii="宋体" w:hAnsi="宋体" w:cs="宋体"/>
          <w:bCs/>
          <w:color w:val="auto"/>
          <w:sz w:val="24"/>
          <w:szCs w:val="24"/>
          <w:lang w:val="zh-CN"/>
        </w:rPr>
      </w:pPr>
      <w:r>
        <w:rPr>
          <w:rFonts w:hint="eastAsia" w:ascii="宋体" w:hAnsi="宋体" w:cs="宋体"/>
          <w:bCs/>
          <w:color w:val="auto"/>
          <w:sz w:val="24"/>
          <w:szCs w:val="24"/>
        </w:rPr>
        <w:t>2</w:t>
      </w:r>
      <w:r>
        <w:rPr>
          <w:rFonts w:hint="eastAsia" w:ascii="宋体" w:hAnsi="宋体" w:cs="宋体"/>
          <w:bCs/>
          <w:color w:val="auto"/>
          <w:sz w:val="24"/>
          <w:szCs w:val="24"/>
          <w:lang w:val="zh-CN"/>
        </w:rPr>
        <w:t>.评审小组的职责：审查投标投标人的响应文件并作出评价；要求投标人解释或者澄清其响应文件；编写评审报告；告知招标人在评审过程中发现的投标人的违法违规行为。</w:t>
      </w:r>
    </w:p>
    <w:p>
      <w:pPr>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ascii="宋体" w:hAnsi="宋体" w:cs="宋体"/>
          <w:bCs/>
          <w:color w:val="auto"/>
          <w:sz w:val="24"/>
          <w:szCs w:val="24"/>
          <w:lang w:val="zh-CN"/>
        </w:rPr>
      </w:pPr>
      <w:r>
        <w:rPr>
          <w:rFonts w:hint="eastAsia" w:ascii="宋体" w:hAnsi="宋体" w:cs="宋体"/>
          <w:bCs/>
          <w:color w:val="auto"/>
          <w:sz w:val="24"/>
          <w:szCs w:val="24"/>
        </w:rPr>
        <w:t>3</w:t>
      </w:r>
      <w:r>
        <w:rPr>
          <w:rFonts w:hint="eastAsia" w:ascii="宋体" w:hAnsi="宋体" w:cs="宋体"/>
          <w:bCs/>
          <w:color w:val="auto"/>
          <w:sz w:val="24"/>
          <w:szCs w:val="24"/>
          <w:lang w:val="zh-CN"/>
        </w:rPr>
        <w:t>.评审小组成员的义务：遵纪守法，客观、公正、廉洁地履行职责；根据招标文件的规定独立进行评审，对个人的评审意见承担法律责任；参与评审报告的起草；配合招标人答复投标人提出的质疑，配合财政部门的投诉处理和监督检查工作。</w:t>
      </w:r>
    </w:p>
    <w:p>
      <w:pPr>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ascii="宋体" w:hAnsi="宋体" w:cs="宋体"/>
          <w:bCs/>
          <w:color w:val="auto"/>
          <w:sz w:val="24"/>
          <w:szCs w:val="24"/>
          <w:lang w:val="zh-CN"/>
        </w:rPr>
      </w:pPr>
      <w:r>
        <w:rPr>
          <w:rFonts w:hint="eastAsia" w:ascii="宋体" w:hAnsi="宋体" w:cs="宋体"/>
          <w:bCs/>
          <w:color w:val="auto"/>
          <w:sz w:val="24"/>
          <w:szCs w:val="24"/>
        </w:rPr>
        <w:t>4</w:t>
      </w:r>
      <w:r>
        <w:rPr>
          <w:rFonts w:hint="eastAsia" w:ascii="宋体" w:hAnsi="宋体" w:cs="宋体"/>
          <w:bCs/>
          <w:color w:val="auto"/>
          <w:sz w:val="24"/>
          <w:szCs w:val="24"/>
          <w:lang w:val="zh-CN"/>
        </w:rPr>
        <w:t>.评审有关记录由评审小组成员签名，存档备查。</w:t>
      </w:r>
    </w:p>
    <w:p>
      <w:pPr>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ascii="宋体" w:hAnsi="宋体" w:cs="宋体"/>
          <w:b/>
          <w:bCs/>
          <w:color w:val="auto"/>
          <w:sz w:val="24"/>
          <w:szCs w:val="24"/>
        </w:rPr>
      </w:pPr>
      <w:r>
        <w:rPr>
          <w:rFonts w:hint="eastAsia" w:ascii="宋体" w:hAnsi="宋体" w:cs="宋体"/>
          <w:bCs/>
          <w:color w:val="auto"/>
          <w:sz w:val="24"/>
          <w:szCs w:val="24"/>
        </w:rPr>
        <w:t>5</w:t>
      </w:r>
      <w:r>
        <w:rPr>
          <w:rFonts w:hint="eastAsia" w:ascii="宋体" w:hAnsi="宋体" w:cs="宋体"/>
          <w:bCs/>
          <w:color w:val="auto"/>
          <w:sz w:val="24"/>
          <w:szCs w:val="24"/>
          <w:lang w:val="zh-CN"/>
        </w:rPr>
        <w:t>.</w:t>
      </w:r>
      <w:r>
        <w:rPr>
          <w:rFonts w:hint="eastAsia" w:ascii="宋体" w:hAnsi="宋体" w:cs="宋体"/>
          <w:color w:val="auto"/>
          <w:sz w:val="24"/>
          <w:szCs w:val="24"/>
        </w:rPr>
        <w:t>如评委会认为有必要，</w:t>
      </w:r>
      <w:r>
        <w:rPr>
          <w:rFonts w:hint="eastAsia" w:ascii="宋体" w:hAnsi="宋体" w:cs="宋体"/>
          <w:bCs/>
          <w:color w:val="auto"/>
          <w:sz w:val="24"/>
          <w:szCs w:val="24"/>
          <w:lang w:val="zh-CN"/>
        </w:rPr>
        <w:t>投标人可</w:t>
      </w:r>
      <w:r>
        <w:rPr>
          <w:rFonts w:hint="eastAsia" w:ascii="宋体" w:hAnsi="宋体" w:cs="宋体"/>
          <w:color w:val="auto"/>
          <w:sz w:val="24"/>
          <w:szCs w:val="24"/>
        </w:rPr>
        <w:t>按评委会的要求作陈述、演示、答疑及澄清其投标内容。时间由评委会掌握。重要澄清答复应是书面的，但不得对投标内容进行实质性修改。</w:t>
      </w:r>
    </w:p>
    <w:p>
      <w:pPr>
        <w:pStyle w:val="5"/>
        <w:pageBreakBefore w:val="0"/>
        <w:widowControl w:val="0"/>
        <w:kinsoku/>
        <w:wordWrap/>
        <w:overflowPunct/>
        <w:topLinePunct w:val="0"/>
        <w:autoSpaceDE/>
        <w:autoSpaceDN/>
        <w:bidi w:val="0"/>
        <w:snapToGrid w:val="0"/>
        <w:spacing w:before="0" w:after="0" w:line="360" w:lineRule="auto"/>
        <w:ind w:firstLine="482" w:firstLineChars="200"/>
        <w:textAlignment w:val="auto"/>
        <w:rPr>
          <w:rFonts w:ascii="宋体" w:hAnsi="宋体" w:eastAsia="宋体" w:cs="宋体"/>
          <w:b/>
          <w:color w:val="auto"/>
          <w:sz w:val="24"/>
          <w:szCs w:val="24"/>
        </w:rPr>
      </w:pPr>
      <w:bookmarkStart w:id="152" w:name="_Toc29617"/>
      <w:bookmarkStart w:id="153" w:name="_Toc25252"/>
      <w:bookmarkStart w:id="154" w:name="_Toc124"/>
      <w:r>
        <w:rPr>
          <w:rFonts w:hint="eastAsia" w:ascii="宋体" w:hAnsi="宋体" w:eastAsia="宋体" w:cs="宋体"/>
          <w:b/>
          <w:color w:val="auto"/>
          <w:sz w:val="24"/>
          <w:szCs w:val="24"/>
        </w:rPr>
        <w:t>2.评审方法与评分标准</w:t>
      </w:r>
      <w:bookmarkEnd w:id="152"/>
      <w:bookmarkEnd w:id="153"/>
      <w:bookmarkEnd w:id="154"/>
    </w:p>
    <w:p>
      <w:pPr>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ascii="宋体" w:hAnsi="宋体" w:cs="宋体"/>
          <w:bCs/>
          <w:color w:val="auto"/>
          <w:sz w:val="24"/>
          <w:szCs w:val="24"/>
          <w:lang w:val="zh-CN"/>
        </w:rPr>
      </w:pPr>
      <w:r>
        <w:rPr>
          <w:rFonts w:hint="eastAsia" w:ascii="宋体" w:hAnsi="宋体" w:cs="宋体"/>
          <w:bCs/>
          <w:color w:val="auto"/>
          <w:sz w:val="24"/>
          <w:szCs w:val="24"/>
          <w:lang w:val="zh-CN"/>
        </w:rPr>
        <w:t>1.评审方法</w:t>
      </w:r>
    </w:p>
    <w:p>
      <w:pPr>
        <w:pageBreakBefore w:val="0"/>
        <w:widowControl w:val="0"/>
        <w:tabs>
          <w:tab w:val="left" w:pos="0"/>
          <w:tab w:val="left" w:pos="993"/>
          <w:tab w:val="left" w:pos="1134"/>
        </w:tabs>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szCs w:val="24"/>
        </w:rPr>
      </w:pPr>
      <w:r>
        <w:rPr>
          <w:rFonts w:hint="eastAsia" w:ascii="宋体" w:hAnsi="宋体" w:cs="宋体"/>
          <w:b/>
          <w:bCs/>
          <w:color w:val="auto"/>
          <w:sz w:val="24"/>
          <w:szCs w:val="24"/>
        </w:rPr>
        <w:t>本项目采用：经评审的最低</w:t>
      </w:r>
      <w:r>
        <w:rPr>
          <w:rFonts w:hint="eastAsia" w:ascii="宋体" w:hAnsi="宋体" w:cs="宋体"/>
          <w:b/>
          <w:bCs/>
          <w:color w:val="auto"/>
          <w:sz w:val="24"/>
          <w:szCs w:val="24"/>
          <w:lang w:val="en-US" w:eastAsia="zh-CN"/>
        </w:rPr>
        <w:t>投标</w:t>
      </w:r>
      <w:r>
        <w:rPr>
          <w:rFonts w:hint="eastAsia" w:ascii="宋体" w:hAnsi="宋体" w:cs="宋体"/>
          <w:b/>
          <w:bCs/>
          <w:color w:val="auto"/>
          <w:sz w:val="24"/>
          <w:szCs w:val="24"/>
        </w:rPr>
        <w:t>价法。评委会将对确定为实质性响应</w:t>
      </w:r>
      <w:r>
        <w:rPr>
          <w:rFonts w:hint="eastAsia" w:ascii="宋体" w:hAnsi="宋体" w:cs="宋体"/>
          <w:b/>
          <w:bCs/>
          <w:color w:val="auto"/>
          <w:sz w:val="24"/>
          <w:szCs w:val="24"/>
          <w:lang w:eastAsia="zh-CN"/>
        </w:rPr>
        <w:t>招标文件</w:t>
      </w:r>
      <w:r>
        <w:rPr>
          <w:rFonts w:hint="eastAsia" w:ascii="宋体" w:hAnsi="宋体" w:cs="宋体"/>
          <w:b/>
          <w:bCs/>
          <w:color w:val="auto"/>
          <w:sz w:val="24"/>
          <w:szCs w:val="24"/>
        </w:rPr>
        <w:t>要求的投标文件进行评价和比较。按投标报价由低到高进行排序，投标文件满足</w:t>
      </w:r>
      <w:r>
        <w:rPr>
          <w:rFonts w:hint="eastAsia" w:ascii="宋体" w:hAnsi="宋体" w:cs="宋体"/>
          <w:b/>
          <w:bCs/>
          <w:color w:val="auto"/>
          <w:sz w:val="24"/>
          <w:szCs w:val="24"/>
          <w:lang w:eastAsia="zh-CN"/>
        </w:rPr>
        <w:t>招标文件</w:t>
      </w:r>
      <w:r>
        <w:rPr>
          <w:rFonts w:hint="eastAsia" w:ascii="宋体" w:hAnsi="宋体" w:cs="宋体"/>
          <w:b/>
          <w:bCs/>
          <w:color w:val="auto"/>
          <w:sz w:val="24"/>
          <w:szCs w:val="24"/>
        </w:rPr>
        <w:t>全部实质性要求，且投标报价最低的投标人为中标人，报价相同的,由评委摇号确定。</w:t>
      </w:r>
    </w:p>
    <w:bookmarkEnd w:id="145"/>
    <w:bookmarkEnd w:id="146"/>
    <w:bookmarkEnd w:id="147"/>
    <w:bookmarkEnd w:id="148"/>
    <w:p>
      <w:pPr>
        <w:pStyle w:val="5"/>
        <w:pageBreakBefore w:val="0"/>
        <w:widowControl w:val="0"/>
        <w:kinsoku/>
        <w:wordWrap/>
        <w:overflowPunct/>
        <w:topLinePunct w:val="0"/>
        <w:autoSpaceDE/>
        <w:autoSpaceDN/>
        <w:bidi w:val="0"/>
        <w:snapToGrid w:val="0"/>
        <w:spacing w:before="0" w:after="0" w:line="360" w:lineRule="auto"/>
        <w:ind w:firstLine="482" w:firstLineChars="200"/>
        <w:textAlignment w:val="auto"/>
        <w:rPr>
          <w:rFonts w:ascii="宋体" w:hAnsi="宋体" w:eastAsia="宋体" w:cs="宋体"/>
          <w:b/>
          <w:color w:val="auto"/>
          <w:sz w:val="24"/>
          <w:szCs w:val="24"/>
        </w:rPr>
      </w:pPr>
      <w:bookmarkStart w:id="155" w:name="_Toc13959"/>
      <w:bookmarkStart w:id="156" w:name="_Toc562"/>
      <w:bookmarkStart w:id="157" w:name="_Toc29108"/>
      <w:bookmarkStart w:id="158" w:name="_Toc32625"/>
      <w:bookmarkStart w:id="159" w:name="_Toc26809"/>
      <w:bookmarkStart w:id="160" w:name="_Toc40699934"/>
      <w:bookmarkStart w:id="161" w:name="_Toc26722"/>
      <w:r>
        <w:rPr>
          <w:rFonts w:hint="eastAsia" w:ascii="宋体" w:hAnsi="宋体" w:eastAsia="宋体" w:cs="宋体"/>
          <w:b/>
          <w:color w:val="auto"/>
          <w:sz w:val="24"/>
          <w:szCs w:val="24"/>
          <w:lang w:val="en-US"/>
        </w:rPr>
        <w:t>3</w:t>
      </w:r>
      <w:r>
        <w:rPr>
          <w:rFonts w:hint="eastAsia" w:ascii="宋体" w:hAnsi="宋体" w:eastAsia="宋体" w:cs="宋体"/>
          <w:b/>
          <w:color w:val="auto"/>
          <w:sz w:val="24"/>
          <w:szCs w:val="24"/>
        </w:rPr>
        <w:t>、评标程序</w:t>
      </w:r>
      <w:bookmarkEnd w:id="155"/>
      <w:bookmarkEnd w:id="156"/>
      <w:bookmarkEnd w:id="157"/>
      <w:bookmarkEnd w:id="158"/>
      <w:bookmarkEnd w:id="159"/>
      <w:bookmarkEnd w:id="160"/>
      <w:bookmarkEnd w:id="161"/>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bookmarkStart w:id="162" w:name="_Toc31556"/>
      <w:bookmarkStart w:id="163" w:name="_Toc5857"/>
      <w:r>
        <w:rPr>
          <w:rFonts w:hint="eastAsia" w:ascii="宋体" w:hAnsi="宋体" w:cs="宋体"/>
          <w:color w:val="auto"/>
          <w:sz w:val="24"/>
          <w:szCs w:val="24"/>
        </w:rPr>
        <w:t>3.1初步评审</w:t>
      </w:r>
      <w:bookmarkEnd w:id="162"/>
      <w:bookmarkEnd w:id="163"/>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3.1.1评标委员会可以要求投标人提交第一章“投标人须知”规定的有关证明和证件的原件，以便核验。评标委员会依据本章第2款规定的标准对投标文件进行初步评审。有一项不符合评审标准的，评标委员会应当否决其投标。</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3.1.2投标人有以下情形之一的，评标委员会应当否决其投标：</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（1）投标文件没有对</w:t>
      </w:r>
      <w:r>
        <w:rPr>
          <w:rFonts w:hint="eastAsia" w:ascii="宋体" w:hAnsi="宋体" w:cs="宋体"/>
          <w:color w:val="auto"/>
          <w:sz w:val="24"/>
          <w:szCs w:val="24"/>
          <w:lang w:eastAsia="zh-CN"/>
        </w:rPr>
        <w:t>招标文件</w:t>
      </w:r>
      <w:r>
        <w:rPr>
          <w:rFonts w:hint="eastAsia" w:ascii="宋体" w:hAnsi="宋体" w:cs="宋体"/>
          <w:color w:val="auto"/>
          <w:sz w:val="24"/>
          <w:szCs w:val="24"/>
        </w:rPr>
        <w:t>的实质性要求和条件作出响应，或者对</w:t>
      </w:r>
      <w:r>
        <w:rPr>
          <w:rFonts w:hint="eastAsia" w:ascii="宋体" w:hAnsi="宋体" w:cs="宋体"/>
          <w:color w:val="auto"/>
          <w:sz w:val="24"/>
          <w:szCs w:val="24"/>
          <w:lang w:eastAsia="zh-CN"/>
        </w:rPr>
        <w:t>招标文件</w:t>
      </w:r>
      <w:r>
        <w:rPr>
          <w:rFonts w:hint="eastAsia" w:ascii="宋体" w:hAnsi="宋体" w:cs="宋体"/>
          <w:color w:val="auto"/>
          <w:sz w:val="24"/>
          <w:szCs w:val="24"/>
        </w:rPr>
        <w:t>的偏差超出</w:t>
      </w:r>
      <w:r>
        <w:rPr>
          <w:rFonts w:hint="eastAsia" w:ascii="宋体" w:hAnsi="宋体" w:cs="宋体"/>
          <w:color w:val="auto"/>
          <w:sz w:val="24"/>
          <w:szCs w:val="24"/>
          <w:lang w:eastAsia="zh-CN"/>
        </w:rPr>
        <w:t>招标文件</w:t>
      </w:r>
      <w:r>
        <w:rPr>
          <w:rFonts w:hint="eastAsia" w:ascii="宋体" w:hAnsi="宋体" w:cs="宋体"/>
          <w:color w:val="auto"/>
          <w:sz w:val="24"/>
          <w:szCs w:val="24"/>
        </w:rPr>
        <w:t>规定的偏差范围或最高项数；</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（2）有串通投标、弄虚作假、行贿等违法行为。</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3.1.3投标报价有算术错误及其他错误的，评标委员会按以下原则要求投标人对投标报价进行修正，并要求投标人书面澄清确认。投标人拒不澄清确认的，评标委员会应当否决其投标：</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（1）投标文件中的大写金额与小写金额不一致的，以大写金额为准；</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（2）总价金额与单价金额不一致的，以单价金额为准，但单价金额小数点有明显错误的除外；</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（3）投标报价为各分项报价金额之和，投标报价与分项报价的合价不一致的，应以各分项合价累计数为准，修正投标报价；</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（4）如果分项报价中存在缺漏项，则视为缺漏项价格已包含在其他分项报价之中。</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3.2详细评审</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3.2.1评标委员会按本章第2款规定的方法进行评审，并确定中标人。</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bookmarkStart w:id="164" w:name="_Toc16426"/>
      <w:bookmarkStart w:id="165" w:name="_Toc26010"/>
      <w:r>
        <w:rPr>
          <w:rFonts w:hint="eastAsia" w:ascii="宋体" w:hAnsi="宋体" w:cs="宋体"/>
          <w:color w:val="auto"/>
          <w:sz w:val="24"/>
          <w:szCs w:val="24"/>
        </w:rPr>
        <w:t>3.3投标文件的澄清</w:t>
      </w:r>
      <w:bookmarkEnd w:id="164"/>
      <w:bookmarkEnd w:id="165"/>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3.3.2澄清、说明或补正不得超出投标文件的范围且不得改变投标文件的实质性内容，并构成投标文件的组成部分。</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3.3.3评标委员会对投标人提交的澄清、说明或补正有疑问的，可以要求投标人进一步澄清、说明或补正，直至满足评标委员会的要求。</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bookmarkStart w:id="166" w:name="_Toc13137"/>
      <w:bookmarkStart w:id="167" w:name="_Toc14333"/>
      <w:r>
        <w:rPr>
          <w:rFonts w:hint="eastAsia" w:ascii="宋体" w:hAnsi="宋体" w:cs="宋体"/>
          <w:color w:val="auto"/>
          <w:sz w:val="24"/>
          <w:szCs w:val="24"/>
        </w:rPr>
        <w:t>3.4评标结果</w:t>
      </w:r>
      <w:bookmarkEnd w:id="166"/>
      <w:bookmarkEnd w:id="167"/>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sz w:val="24"/>
          <w:szCs w:val="24"/>
        </w:rPr>
        <w:t>3.4.1除第一章“投标人须知”前附表授权直接确定中标人外，评标委员会按照得分由高到低的顺序推荐中标候选人，并标明排序。</w:t>
      </w:r>
    </w:p>
    <w:p>
      <w:pPr>
        <w:pStyle w:val="5"/>
        <w:pageBreakBefore w:val="0"/>
        <w:widowControl w:val="0"/>
        <w:kinsoku/>
        <w:wordWrap/>
        <w:overflowPunct/>
        <w:topLinePunct w:val="0"/>
        <w:autoSpaceDE/>
        <w:autoSpaceDN/>
        <w:bidi w:val="0"/>
        <w:snapToGrid w:val="0"/>
        <w:spacing w:before="0" w:after="0" w:line="360" w:lineRule="auto"/>
        <w:ind w:firstLine="482" w:firstLineChars="200"/>
        <w:textAlignment w:val="auto"/>
        <w:rPr>
          <w:rFonts w:ascii="宋体" w:hAnsi="宋体" w:eastAsia="宋体" w:cs="宋体"/>
          <w:b/>
          <w:color w:val="auto"/>
          <w:sz w:val="24"/>
          <w:szCs w:val="24"/>
        </w:rPr>
      </w:pPr>
      <w:bookmarkStart w:id="168" w:name="_Toc9146"/>
      <w:bookmarkStart w:id="169" w:name="_Toc9736"/>
      <w:r>
        <w:rPr>
          <w:rFonts w:hint="eastAsia" w:ascii="宋体" w:hAnsi="宋体" w:eastAsia="宋体" w:cs="宋体"/>
          <w:b/>
          <w:color w:val="auto"/>
          <w:sz w:val="24"/>
          <w:szCs w:val="24"/>
          <w:lang w:val="en-US"/>
        </w:rPr>
        <w:t>4</w:t>
      </w:r>
      <w:r>
        <w:rPr>
          <w:rFonts w:hint="eastAsia" w:ascii="宋体" w:hAnsi="宋体" w:eastAsia="宋体" w:cs="宋体"/>
          <w:b/>
          <w:color w:val="auto"/>
          <w:sz w:val="24"/>
          <w:szCs w:val="24"/>
        </w:rPr>
        <w:t>、中标通知书</w:t>
      </w:r>
      <w:bookmarkEnd w:id="168"/>
      <w:bookmarkEnd w:id="169"/>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4.1中标结果确定后，将向中标人发出中标通知书。</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4.2 中标投标人收到中标通知书后，应签字确认中标通知书已收到。若无回复，则公告后视同中标投标人已经知悉并同意接受。</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4.3中标通知书将是合同的一个组成部分。对</w:t>
      </w:r>
      <w:r>
        <w:rPr>
          <w:rFonts w:hint="eastAsia" w:ascii="宋体" w:hAnsi="宋体"/>
          <w:color w:val="auto"/>
          <w:sz w:val="24"/>
          <w:szCs w:val="24"/>
          <w:lang w:eastAsia="zh-CN"/>
        </w:rPr>
        <w:t>招标人</w:t>
      </w:r>
      <w:r>
        <w:rPr>
          <w:rFonts w:hint="eastAsia" w:ascii="宋体" w:hAnsi="宋体"/>
          <w:color w:val="auto"/>
          <w:sz w:val="24"/>
          <w:szCs w:val="24"/>
        </w:rPr>
        <w:t>和中标投标人均具有法律效力。中标通知书发出后，</w:t>
      </w:r>
      <w:r>
        <w:rPr>
          <w:rFonts w:hint="eastAsia" w:ascii="宋体" w:hAnsi="宋体"/>
          <w:color w:val="auto"/>
          <w:sz w:val="24"/>
          <w:szCs w:val="24"/>
          <w:lang w:eastAsia="zh-CN"/>
        </w:rPr>
        <w:t>招标人</w:t>
      </w:r>
      <w:r>
        <w:rPr>
          <w:rFonts w:hint="eastAsia" w:ascii="宋体" w:hAnsi="宋体"/>
          <w:color w:val="auto"/>
          <w:sz w:val="24"/>
          <w:szCs w:val="24"/>
        </w:rPr>
        <w:t>改变中标结果的，或者中标投标人放弃中标项目的，应当依法承担法律责任。</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4.4所有投标文件都将作为档案保存，不论中标与否，代理机构均不退回。</w:t>
      </w:r>
    </w:p>
    <w:p>
      <w:pPr>
        <w:pStyle w:val="5"/>
        <w:pageBreakBefore w:val="0"/>
        <w:widowControl w:val="0"/>
        <w:kinsoku/>
        <w:wordWrap/>
        <w:overflowPunct/>
        <w:topLinePunct w:val="0"/>
        <w:autoSpaceDE/>
        <w:autoSpaceDN/>
        <w:bidi w:val="0"/>
        <w:snapToGrid w:val="0"/>
        <w:spacing w:before="0" w:after="0" w:line="360" w:lineRule="auto"/>
        <w:ind w:firstLine="482" w:firstLineChars="200"/>
        <w:textAlignment w:val="auto"/>
        <w:rPr>
          <w:rFonts w:ascii="宋体" w:hAnsi="宋体" w:eastAsia="宋体" w:cs="宋体"/>
          <w:b/>
          <w:color w:val="auto"/>
          <w:sz w:val="24"/>
          <w:szCs w:val="24"/>
        </w:rPr>
      </w:pPr>
      <w:bookmarkStart w:id="170" w:name="_Toc23324"/>
      <w:bookmarkStart w:id="171" w:name="_Toc26213"/>
      <w:bookmarkStart w:id="172" w:name="_Toc20823309"/>
      <w:bookmarkStart w:id="173" w:name="_Toc16938553"/>
      <w:bookmarkStart w:id="174" w:name="_Toc513029237"/>
      <w:r>
        <w:rPr>
          <w:rFonts w:hint="eastAsia" w:ascii="宋体" w:hAnsi="宋体" w:eastAsia="宋体" w:cs="宋体"/>
          <w:b/>
          <w:color w:val="auto"/>
          <w:sz w:val="24"/>
          <w:szCs w:val="24"/>
          <w:lang w:val="en-US"/>
        </w:rPr>
        <w:t>5、</w:t>
      </w:r>
      <w:r>
        <w:rPr>
          <w:rFonts w:hint="eastAsia" w:ascii="宋体" w:hAnsi="宋体" w:eastAsia="宋体" w:cs="宋体"/>
          <w:b/>
          <w:color w:val="auto"/>
          <w:sz w:val="24"/>
          <w:szCs w:val="24"/>
        </w:rPr>
        <w:t>签订合同</w:t>
      </w:r>
      <w:bookmarkEnd w:id="170"/>
      <w:bookmarkEnd w:id="171"/>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rPr>
      </w:pPr>
      <w:r>
        <w:rPr>
          <w:rFonts w:hint="eastAsia" w:ascii="宋体" w:hAnsi="宋体"/>
          <w:bCs/>
          <w:color w:val="auto"/>
          <w:sz w:val="24"/>
          <w:szCs w:val="24"/>
        </w:rPr>
        <w:t>5</w:t>
      </w:r>
      <w:r>
        <w:rPr>
          <w:rFonts w:hint="eastAsia" w:ascii="宋体" w:hAnsi="宋体"/>
          <w:color w:val="auto"/>
          <w:sz w:val="24"/>
          <w:szCs w:val="24"/>
        </w:rPr>
        <w:t>.l中标投标人应按中标通知书规定的时间、地点,按照</w:t>
      </w:r>
      <w:r>
        <w:rPr>
          <w:rFonts w:hint="eastAsia" w:ascii="宋体" w:hAnsi="宋体"/>
          <w:color w:val="auto"/>
          <w:sz w:val="24"/>
          <w:szCs w:val="24"/>
          <w:lang w:eastAsia="zh-CN"/>
        </w:rPr>
        <w:t>招标文件</w:t>
      </w:r>
      <w:r>
        <w:rPr>
          <w:rFonts w:hint="eastAsia" w:ascii="宋体" w:hAnsi="宋体"/>
          <w:color w:val="auto"/>
          <w:sz w:val="24"/>
          <w:szCs w:val="24"/>
        </w:rPr>
        <w:t>确定的事项与</w:t>
      </w:r>
      <w:r>
        <w:rPr>
          <w:rFonts w:hint="eastAsia" w:ascii="宋体" w:hAnsi="宋体"/>
          <w:color w:val="auto"/>
          <w:sz w:val="24"/>
          <w:szCs w:val="24"/>
          <w:lang w:eastAsia="zh-CN"/>
        </w:rPr>
        <w:t>招标人</w:t>
      </w:r>
      <w:r>
        <w:rPr>
          <w:rFonts w:hint="eastAsia" w:ascii="宋体" w:hAnsi="宋体"/>
          <w:color w:val="auto"/>
          <w:sz w:val="24"/>
          <w:szCs w:val="24"/>
        </w:rPr>
        <w:t>签订合同，且不得迟于中标通知书发出之日起三十日，否则由此给</w:t>
      </w:r>
      <w:r>
        <w:rPr>
          <w:rFonts w:hint="eastAsia" w:ascii="宋体" w:hAnsi="宋体"/>
          <w:color w:val="auto"/>
          <w:sz w:val="24"/>
          <w:szCs w:val="24"/>
          <w:lang w:eastAsia="zh-CN"/>
        </w:rPr>
        <w:t>招标人</w:t>
      </w:r>
      <w:r>
        <w:rPr>
          <w:rFonts w:hint="eastAsia" w:ascii="宋体" w:hAnsi="宋体"/>
          <w:color w:val="auto"/>
          <w:sz w:val="24"/>
          <w:szCs w:val="24"/>
        </w:rPr>
        <w:t>造成损失的，中标投标人应承担赔偿责任。</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rPr>
      </w:pPr>
      <w:r>
        <w:rPr>
          <w:rFonts w:hint="eastAsia" w:ascii="宋体" w:hAnsi="宋体"/>
          <w:bCs/>
          <w:color w:val="auto"/>
          <w:sz w:val="24"/>
          <w:szCs w:val="24"/>
        </w:rPr>
        <w:t>5</w:t>
      </w:r>
      <w:r>
        <w:rPr>
          <w:rFonts w:hint="eastAsia" w:ascii="宋体" w:hAnsi="宋体"/>
          <w:color w:val="auto"/>
          <w:sz w:val="24"/>
          <w:szCs w:val="24"/>
        </w:rPr>
        <w:t>.2</w:t>
      </w:r>
      <w:r>
        <w:rPr>
          <w:rFonts w:hint="eastAsia" w:ascii="宋体" w:hAnsi="宋体"/>
          <w:color w:val="auto"/>
          <w:sz w:val="24"/>
          <w:szCs w:val="24"/>
          <w:lang w:eastAsia="zh-CN"/>
        </w:rPr>
        <w:t>招标文件</w:t>
      </w:r>
      <w:r>
        <w:rPr>
          <w:rFonts w:hint="eastAsia" w:ascii="宋体" w:hAnsi="宋体"/>
          <w:color w:val="auto"/>
          <w:sz w:val="24"/>
          <w:szCs w:val="24"/>
        </w:rPr>
        <w:t>、中标投标人的投标文件及招标过程中有关澄清、承诺文件均应作为合同附件。</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rPr>
      </w:pPr>
      <w:r>
        <w:rPr>
          <w:rFonts w:hint="eastAsia" w:ascii="宋体" w:hAnsi="宋体"/>
          <w:bCs/>
          <w:color w:val="auto"/>
          <w:sz w:val="24"/>
          <w:szCs w:val="24"/>
        </w:rPr>
        <w:t>5.</w:t>
      </w:r>
      <w:r>
        <w:rPr>
          <w:rFonts w:hint="eastAsia" w:ascii="宋体" w:hAnsi="宋体"/>
          <w:color w:val="auto"/>
          <w:sz w:val="24"/>
          <w:szCs w:val="24"/>
        </w:rPr>
        <w:t>3 签订合同后，</w:t>
      </w:r>
      <w:r>
        <w:rPr>
          <w:rFonts w:hint="eastAsia" w:ascii="宋体" w:hAnsi="宋体"/>
          <w:i/>
          <w:color w:val="auto"/>
          <w:sz w:val="24"/>
          <w:szCs w:val="24"/>
          <w:u w:val="single"/>
        </w:rPr>
        <w:t>中标投标人不得将服务进行转包</w:t>
      </w:r>
      <w:r>
        <w:rPr>
          <w:rFonts w:hint="eastAsia" w:ascii="宋体" w:hAnsi="宋体"/>
          <w:color w:val="auto"/>
          <w:sz w:val="24"/>
          <w:szCs w:val="24"/>
        </w:rPr>
        <w:t>。未经</w:t>
      </w:r>
      <w:r>
        <w:rPr>
          <w:rFonts w:hint="eastAsia" w:ascii="宋体" w:hAnsi="宋体"/>
          <w:color w:val="auto"/>
          <w:sz w:val="24"/>
          <w:szCs w:val="24"/>
          <w:lang w:eastAsia="zh-CN"/>
        </w:rPr>
        <w:t>招标人</w:t>
      </w:r>
      <w:r>
        <w:rPr>
          <w:rFonts w:hint="eastAsia" w:ascii="宋体" w:hAnsi="宋体"/>
          <w:color w:val="auto"/>
          <w:sz w:val="24"/>
          <w:szCs w:val="24"/>
        </w:rPr>
        <w:t>同意，中标投标人也不得采用分包的形式履行合同，否则</w:t>
      </w:r>
      <w:r>
        <w:rPr>
          <w:rFonts w:hint="eastAsia" w:ascii="宋体" w:hAnsi="宋体"/>
          <w:color w:val="auto"/>
          <w:sz w:val="24"/>
          <w:szCs w:val="24"/>
          <w:lang w:eastAsia="zh-CN"/>
        </w:rPr>
        <w:t>招标人</w:t>
      </w:r>
      <w:r>
        <w:rPr>
          <w:rFonts w:hint="eastAsia" w:ascii="宋体" w:hAnsi="宋体"/>
          <w:color w:val="auto"/>
          <w:sz w:val="24"/>
          <w:szCs w:val="24"/>
        </w:rPr>
        <w:t>有权终止合同，中标投标人的履约保证金将不予退还。转包或分包造成</w:t>
      </w:r>
      <w:r>
        <w:rPr>
          <w:rFonts w:hint="eastAsia" w:ascii="宋体" w:hAnsi="宋体"/>
          <w:color w:val="auto"/>
          <w:sz w:val="24"/>
          <w:szCs w:val="24"/>
          <w:lang w:eastAsia="zh-CN"/>
        </w:rPr>
        <w:t>招标人</w:t>
      </w:r>
      <w:r>
        <w:rPr>
          <w:rFonts w:hint="eastAsia" w:ascii="宋体" w:hAnsi="宋体"/>
          <w:color w:val="auto"/>
          <w:sz w:val="24"/>
          <w:szCs w:val="24"/>
        </w:rPr>
        <w:t>损失或致使合同履行中发生违约现象的，中标投标人应承担赔偿责任。</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szCs w:val="24"/>
        </w:rPr>
      </w:pPr>
      <w:r>
        <w:rPr>
          <w:rFonts w:hint="eastAsia" w:ascii="宋体" w:hAnsi="宋体"/>
          <w:bCs/>
          <w:color w:val="auto"/>
          <w:sz w:val="24"/>
          <w:szCs w:val="24"/>
        </w:rPr>
        <w:t>5.</w:t>
      </w:r>
      <w:r>
        <w:rPr>
          <w:rFonts w:hint="eastAsia" w:ascii="宋体" w:hAnsi="宋体"/>
          <w:color w:val="auto"/>
          <w:sz w:val="24"/>
          <w:szCs w:val="24"/>
        </w:rPr>
        <w:t>4</w:t>
      </w:r>
      <w:r>
        <w:rPr>
          <w:rFonts w:hint="eastAsia" w:ascii="宋体" w:hAnsi="宋体"/>
          <w:color w:val="auto"/>
          <w:sz w:val="24"/>
          <w:szCs w:val="24"/>
          <w:lang w:eastAsia="zh-CN"/>
        </w:rPr>
        <w:t>招标人</w:t>
      </w:r>
      <w:r>
        <w:rPr>
          <w:rFonts w:hint="eastAsia" w:ascii="宋体" w:hAnsi="宋体"/>
          <w:color w:val="auto"/>
          <w:sz w:val="24"/>
          <w:szCs w:val="24"/>
        </w:rPr>
        <w:t>不得向中标人提出任何不合理的要求作为签订合同的条件，不得与中标人私下订立背离合同实质性内容的协议。所签订的合同不得对</w:t>
      </w:r>
      <w:r>
        <w:rPr>
          <w:rFonts w:hint="eastAsia" w:ascii="宋体" w:hAnsi="宋体"/>
          <w:color w:val="auto"/>
          <w:sz w:val="24"/>
          <w:szCs w:val="24"/>
          <w:lang w:eastAsia="zh-CN"/>
        </w:rPr>
        <w:t>招标文件</w:t>
      </w:r>
      <w:r>
        <w:rPr>
          <w:rFonts w:hint="eastAsia" w:ascii="宋体" w:hAnsi="宋体"/>
          <w:color w:val="auto"/>
          <w:sz w:val="24"/>
          <w:szCs w:val="24"/>
        </w:rPr>
        <w:t>确定事项和中标人投标文件作实质性修改。</w:t>
      </w:r>
      <w:bookmarkEnd w:id="172"/>
      <w:bookmarkEnd w:id="173"/>
      <w:bookmarkEnd w:id="174"/>
    </w:p>
    <w:p>
      <w:pPr>
        <w:pStyle w:val="50"/>
        <w:spacing w:before="0" w:after="0" w:line="360" w:lineRule="auto"/>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rPr>
          <w:rFonts w:hint="eastAsia" w:ascii="宋体" w:hAnsi="宋体" w:eastAsia="宋体" w:cs="Times New Roman"/>
          <w:snapToGrid w:val="0"/>
          <w:color w:val="auto"/>
          <w:kern w:val="0"/>
          <w:sz w:val="44"/>
          <w:szCs w:val="20"/>
        </w:rPr>
      </w:pPr>
      <w:bookmarkStart w:id="175" w:name="_Toc28550"/>
    </w:p>
    <w:p>
      <w:pPr>
        <w:pStyle w:val="50"/>
        <w:spacing w:before="0" w:after="0" w:line="360" w:lineRule="auto"/>
        <w:jc w:val="both"/>
        <w:rPr>
          <w:rFonts w:hint="eastAsia" w:ascii="宋体" w:hAnsi="宋体" w:eastAsia="宋体" w:cs="Times New Roman"/>
          <w:snapToGrid w:val="0"/>
          <w:color w:val="auto"/>
          <w:kern w:val="0"/>
          <w:sz w:val="44"/>
          <w:szCs w:val="20"/>
        </w:rPr>
      </w:pPr>
    </w:p>
    <w:p>
      <w:pPr>
        <w:pStyle w:val="50"/>
        <w:spacing w:before="0" w:after="0" w:line="360" w:lineRule="auto"/>
        <w:rPr>
          <w:rFonts w:ascii="宋体" w:hAnsi="宋体" w:eastAsia="宋体" w:cs="Times New Roman"/>
          <w:snapToGrid w:val="0"/>
          <w:color w:val="auto"/>
          <w:kern w:val="0"/>
          <w:sz w:val="36"/>
          <w:szCs w:val="16"/>
          <w:lang w:val="zh-CN"/>
        </w:rPr>
      </w:pPr>
      <w:r>
        <w:rPr>
          <w:rFonts w:hint="eastAsia" w:ascii="宋体" w:hAnsi="宋体" w:eastAsia="宋体" w:cs="Times New Roman"/>
          <w:snapToGrid w:val="0"/>
          <w:color w:val="auto"/>
          <w:kern w:val="0"/>
          <w:sz w:val="36"/>
          <w:szCs w:val="16"/>
        </w:rPr>
        <w:t xml:space="preserve">第五章 </w:t>
      </w:r>
      <w:r>
        <w:rPr>
          <w:rFonts w:hint="eastAsia" w:ascii="宋体" w:hAnsi="宋体" w:eastAsia="宋体" w:cs="Times New Roman"/>
          <w:snapToGrid w:val="0"/>
          <w:color w:val="auto"/>
          <w:kern w:val="0"/>
          <w:sz w:val="36"/>
          <w:szCs w:val="16"/>
          <w:lang w:val="zh-CN"/>
        </w:rPr>
        <w:t>合同条款及格式</w:t>
      </w:r>
      <w:bookmarkEnd w:id="175"/>
    </w:p>
    <w:p>
      <w:pPr>
        <w:spacing w:line="360" w:lineRule="auto"/>
        <w:ind w:firstLine="480" w:firstLineChars="200"/>
        <w:rPr>
          <w:rFonts w:hint="eastAsia" w:ascii="宋体" w:hAnsi="宋体" w:eastAsia="宋体" w:cs="宋体"/>
          <w:color w:val="auto"/>
          <w:sz w:val="24"/>
          <w:szCs w:val="24"/>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一</w:t>
      </w:r>
      <w:r>
        <w:rPr>
          <w:rFonts w:hint="eastAsia" w:ascii="宋体" w:hAnsi="宋体" w:eastAsia="宋体" w:cs="宋体"/>
          <w:color w:val="auto"/>
          <w:sz w:val="24"/>
          <w:szCs w:val="24"/>
          <w:highlight w:val="none"/>
        </w:rPr>
        <w:t>、评价范围</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lang w:val="en-US" w:eastAsia="zh-CN"/>
        </w:rPr>
        <w:t>公司（天然气、自来水、暖气）安全生产和职业卫生规章制度、危险作业管理制度及审批、各类操作规程、各类管理台账、生产安全事故综合应急预案、隐患排查治理和风险预防控制双重预防机制等各类制度、规范、操作规程、应急预案进行编制修订完善</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二、甲方责任</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1、合同签定后应及时将评价所需的有关文件、资料等提交给乙方，并保证提供资料的真实性和有效性；</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2、配合乙方进行现场勘察、调研以及隐患整改工作；</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3、按合同确定的时间和金额向乙方支付费用。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三、乙方责任</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1、遵守科学、客观、严谨、诚信的原则，按合同要求及时开展和完成各项工作；</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2、应提前将工作计划和步骤通知甲方，便于甲方策应配合；</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3、严守甲方秘密，对甲方提供的有效资料、生产工艺等未经甲方许可，不得泄漏给其他方；</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4、按期向甲方递交</w:t>
      </w:r>
      <w:r>
        <w:rPr>
          <w:rFonts w:hint="eastAsia" w:ascii="宋体" w:hAnsi="宋体" w:eastAsia="宋体" w:cs="宋体"/>
          <w:color w:val="auto"/>
          <w:sz w:val="24"/>
          <w:szCs w:val="24"/>
          <w:highlight w:val="none"/>
          <w:lang w:val="en-US" w:eastAsia="zh-CN"/>
        </w:rPr>
        <w:t>评价</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本；</w:t>
      </w:r>
    </w:p>
    <w:p>
      <w:pPr>
        <w:pStyle w:val="71"/>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评价成果符合</w:t>
      </w:r>
      <w:r>
        <w:rPr>
          <w:rFonts w:hint="eastAsia" w:ascii="宋体" w:hAnsi="宋体" w:eastAsia="宋体" w:cs="宋体"/>
          <w:color w:val="auto"/>
          <w:sz w:val="24"/>
          <w:szCs w:val="24"/>
          <w:highlight w:val="none"/>
          <w:lang w:val="en-US" w:eastAsia="zh-CN"/>
        </w:rPr>
        <w:t>相关编制修订内容</w:t>
      </w:r>
      <w:r>
        <w:rPr>
          <w:rFonts w:hint="eastAsia" w:hAnsi="宋体" w:cs="宋体"/>
          <w:color w:val="auto"/>
          <w:sz w:val="24"/>
          <w:szCs w:val="24"/>
          <w:highlight w:val="none"/>
          <w:lang w:val="en-US" w:eastAsia="zh-CN"/>
        </w:rPr>
        <w:t>主要需</w:t>
      </w:r>
      <w:r>
        <w:rPr>
          <w:rFonts w:hint="eastAsia" w:ascii="宋体" w:hAnsi="宋体" w:eastAsia="宋体" w:cs="宋体"/>
          <w:color w:val="auto"/>
          <w:sz w:val="24"/>
          <w:szCs w:val="24"/>
          <w:highlight w:val="none"/>
          <w:lang w:val="en-US" w:eastAsia="zh-CN"/>
        </w:rPr>
        <w:t>满足《中华人民共和国安全生产》、《工贸企业重大事故隐患判定标准》、《江苏省安全生产条例2023年修订》、《江苏省消防安全条例》、《江苏省燃气管理条例2020》、《城镇燃气经营企业安全生产标准化规范》等各类行业的规范和标准。</w:t>
      </w:r>
    </w:p>
    <w:p>
      <w:pPr>
        <w:pStyle w:val="71"/>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相关规章制度和操作规范应满足：企业安全生产标准化基本规范GBT 33000-2016 、城镇燃气经营企业安全生产标准化规范TCGAS002-2017、企业安全操作规程编制指南；</w:t>
      </w:r>
    </w:p>
    <w:p>
      <w:pPr>
        <w:pStyle w:val="71"/>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综合应急预案应满足</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《生产经营单位生产安全事故应急预案编制导则》(GB/T29639-2020)、《生产安全事故应急预案管理办法》（应急管理部令第2号）、生产安全事故应急演练基本规范（AQT 9007-2019）、生产安全事故应急演练评估规范AQT 9009-2015；</w:t>
      </w:r>
    </w:p>
    <w:p>
      <w:pPr>
        <w:pStyle w:val="71"/>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双重预防机制建设应满足：生产安全事故隐患排查治理体系通则 DB37∕T 2883-2016 、安全生产风险分级管控体系通则DB51∕T 2767-2021、生产安全事故隐患排查治理体系通则DB51∕T 2768-2021 、燃气行业企业安全生产风险分级管控体系建设实施指南DB37∕T 3153—2018、燃气行业企业生产安全事故隐患排查治理体系建设实施指南DB37∕T 3154-2018 、燃气行业企业隐患排查治理细则DB37∕T 3018-2017 、燃气行业企业风险分级管控细则DB37∕T 3019-2017 </w:t>
      </w:r>
    </w:p>
    <w:p>
      <w:pPr>
        <w:pStyle w:val="71"/>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、对甲方要求的其他工作内容，视具体情况由甲乙双方协商解决。</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四、工作进程安排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、乙方在甲方资料递交齐全后</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日历天</w:t>
      </w:r>
      <w:r>
        <w:rPr>
          <w:rFonts w:hint="eastAsia" w:ascii="宋体" w:hAnsi="宋体" w:eastAsia="宋体" w:cs="宋体"/>
          <w:color w:val="auto"/>
          <w:sz w:val="24"/>
          <w:szCs w:val="24"/>
          <w:highlight w:val="none"/>
        </w:rPr>
        <w:t>内完成</w:t>
      </w:r>
      <w:r>
        <w:rPr>
          <w:rFonts w:hint="eastAsia" w:ascii="宋体" w:hAnsi="宋体" w:eastAsia="宋体" w:cs="宋体"/>
          <w:color w:val="auto"/>
          <w:sz w:val="24"/>
          <w:szCs w:val="24"/>
          <w:highlight w:val="none"/>
          <w:lang w:val="en-US" w:eastAsia="zh-CN"/>
        </w:rPr>
        <w:t>专家评审稿</w:t>
      </w:r>
      <w:r>
        <w:rPr>
          <w:rFonts w:hint="eastAsia" w:ascii="宋体" w:hAnsi="宋体" w:eastAsia="宋体" w:cs="宋体"/>
          <w:color w:val="auto"/>
          <w:sz w:val="24"/>
          <w:szCs w:val="24"/>
          <w:highlight w:val="none"/>
        </w:rPr>
        <w:t>的编制；</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日历天内提交最终稿。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、若甲方不能及时整改隐患和提供所需资料，则乙方的评估完成日期作相应调整。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1、在本合同规定的各项工作的实施过程中，由于乙方的失职而造成的任何损失，甲方可提出索赔，索赔费用将不超过甲方已支付的技术服务费；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2、在本合同规定的各项工作的实施过程中，由于甲方不配合以及其它非乙方原因造成评价工作中断和未完成评价工作，责任由甲方自负。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3、乙方出具的</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val="en-US" w:eastAsia="zh-CN"/>
        </w:rPr>
        <w:t>应全面具体，评估报告出具 1 年之内因乙方评估报告遗漏导致甲方不能及时整改排查隐患进而发生安全问题的，由乙方承担相关的损失赔偿责任。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1、本合同费为人民币 捌万元整（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w:t>
      </w:r>
      <w:r>
        <w:rPr>
          <w:rFonts w:hint="eastAsia" w:ascii="宋体" w:hAnsi="宋体" w:eastAsia="宋体" w:cs="宋体"/>
          <w:b/>
          <w:bCs/>
          <w:color w:val="auto"/>
          <w:spacing w:val="-6"/>
          <w:sz w:val="24"/>
          <w:highlight w:val="none"/>
        </w:rPr>
        <w:t>报告编制费、评价人员现场工作费用、</w:t>
      </w:r>
      <w:r>
        <w:rPr>
          <w:rFonts w:hint="eastAsia" w:ascii="宋体" w:hAnsi="宋体" w:eastAsia="宋体" w:cs="宋体"/>
          <w:b/>
          <w:bCs/>
          <w:color w:val="auto"/>
          <w:spacing w:val="-6"/>
          <w:sz w:val="24"/>
          <w:highlight w:val="none"/>
          <w:lang w:val="en-US" w:eastAsia="zh-CN"/>
        </w:rPr>
        <w:t>专家评审费、报告编制费、报告修订费及车辆使用费等</w:t>
      </w:r>
      <w:r>
        <w:rPr>
          <w:rFonts w:hint="eastAsia" w:ascii="宋体" w:hAnsi="宋体" w:eastAsia="宋体" w:cs="宋体"/>
          <w:b/>
          <w:bCs/>
          <w:color w:val="auto"/>
          <w:spacing w:val="-6"/>
          <w:sz w:val="24"/>
          <w:highlight w:val="none"/>
        </w:rPr>
        <w:t>，还包括了在工作中所发生的其他各种因素的直接费、间接费、利润、税金及其它税费、保险费、差旅费等</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2、支付方式：经专家审核通过并提交最终稿后支付合同价的100%</w:t>
      </w:r>
      <w:r>
        <w:rPr>
          <w:rFonts w:hint="eastAsia" w:ascii="宋体" w:hAnsi="宋体" w:eastAsia="宋体" w:cs="宋体"/>
          <w:color w:val="auto"/>
          <w:sz w:val="24"/>
          <w:szCs w:val="24"/>
          <w:highlight w:val="none"/>
          <w:lang w:eastAsia="zh-CN"/>
        </w:rPr>
        <w:t>。所有款项支出均需要出具正式税务专用发票方能支付（以上价款均不计息）。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七、合同的违约责任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违反本合同约定，违约方须按《中华人民共和国民法典》有关规定承担违约责任。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八、争议的解决办法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本合同未尽事宜及履行过程中发生争议时，双方应当友好协商解决。在双方无法</w:t>
      </w: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解决时，</w:t>
      </w:r>
      <w:r>
        <w:rPr>
          <w:rFonts w:hint="eastAsia" w:ascii="宋体" w:hAnsi="宋体" w:eastAsia="宋体" w:cs="宋体"/>
          <w:color w:val="auto"/>
          <w:sz w:val="24"/>
          <w:szCs w:val="24"/>
          <w:highlight w:val="none"/>
          <w:lang w:val="en-US" w:eastAsia="zh-CN"/>
        </w:rPr>
        <w:t>均可向甲方所在地人民法院提起诉讼</w:t>
      </w:r>
      <w:r>
        <w:rPr>
          <w:rFonts w:hint="eastAsia" w:ascii="宋体" w:hAnsi="宋体" w:eastAsia="宋体" w:cs="宋体"/>
          <w:color w:val="auto"/>
          <w:sz w:val="24"/>
          <w:szCs w:val="24"/>
          <w:highlight w:val="none"/>
        </w:rPr>
        <w:t>。</w:t>
      </w:r>
      <w:bookmarkStart w:id="176" w:name="_Toc523208573"/>
      <w:bookmarkStart w:id="177" w:name="_Toc23051"/>
      <w:bookmarkStart w:id="178" w:name="_Toc363573860"/>
    </w:p>
    <w:p>
      <w:pPr>
        <w:pStyle w:val="2"/>
        <w:rPr>
          <w:rFonts w:hint="eastAsia" w:ascii="宋体" w:hAnsi="宋体" w:eastAsia="宋体" w:cs="宋体"/>
          <w:color w:val="auto"/>
          <w:sz w:val="24"/>
          <w:szCs w:val="24"/>
          <w:highlight w:val="none"/>
        </w:rPr>
      </w:pPr>
    </w:p>
    <w:p>
      <w:pPr>
        <w:pStyle w:val="3"/>
        <w:rPr>
          <w:lang w:val="zh-CN"/>
        </w:rPr>
      </w:pPr>
    </w:p>
    <w:p>
      <w:pPr>
        <w:pStyle w:val="50"/>
        <w:numPr>
          <w:ilvl w:val="0"/>
          <w:numId w:val="13"/>
        </w:numPr>
        <w:spacing w:before="0" w:after="0" w:line="360" w:lineRule="auto"/>
        <w:rPr>
          <w:rFonts w:ascii="宋体" w:hAnsi="宋体" w:eastAsia="宋体" w:cs="Times New Roman"/>
          <w:snapToGrid w:val="0"/>
          <w:color w:val="auto"/>
          <w:kern w:val="0"/>
          <w:sz w:val="44"/>
          <w:szCs w:val="20"/>
          <w:lang w:val="zh-CN"/>
        </w:rPr>
      </w:pPr>
      <w:r>
        <w:rPr>
          <w:rFonts w:hint="eastAsia" w:ascii="宋体" w:hAnsi="宋体" w:eastAsia="宋体" w:cs="Times New Roman"/>
          <w:snapToGrid w:val="0"/>
          <w:color w:val="auto"/>
          <w:kern w:val="0"/>
          <w:sz w:val="44"/>
          <w:szCs w:val="20"/>
          <w:lang w:val="zh-CN"/>
        </w:rPr>
        <w:t>投标文件组成</w:t>
      </w:r>
      <w:bookmarkEnd w:id="176"/>
      <w:r>
        <w:rPr>
          <w:rFonts w:hint="eastAsia" w:ascii="宋体" w:hAnsi="宋体" w:eastAsia="宋体" w:cs="Times New Roman"/>
          <w:snapToGrid w:val="0"/>
          <w:color w:val="auto"/>
          <w:kern w:val="0"/>
          <w:sz w:val="44"/>
          <w:szCs w:val="20"/>
          <w:lang w:val="zh-CN"/>
        </w:rPr>
        <w:t>及格式</w:t>
      </w:r>
      <w:bookmarkEnd w:id="177"/>
    </w:p>
    <w:p>
      <w:pPr>
        <w:pStyle w:val="50"/>
        <w:spacing w:before="0" w:after="0" w:line="360" w:lineRule="auto"/>
        <w:jc w:val="both"/>
        <w:outlineLvl w:val="9"/>
        <w:rPr>
          <w:rFonts w:ascii="宋体" w:hAnsi="宋体" w:eastAsia="宋体" w:cs="Times New Roman"/>
          <w:snapToGrid w:val="0"/>
          <w:color w:val="auto"/>
          <w:kern w:val="0"/>
          <w:sz w:val="44"/>
          <w:szCs w:val="20"/>
          <w:lang w:val="zh-CN"/>
        </w:rPr>
      </w:pPr>
    </w:p>
    <w:p>
      <w:pPr>
        <w:snapToGrid w:val="0"/>
        <w:spacing w:line="360" w:lineRule="auto"/>
        <w:ind w:firstLine="555"/>
        <w:jc w:val="left"/>
        <w:rPr>
          <w:rFonts w:ascii="宋体" w:hAnsi="宋体" w:cs="宋体"/>
          <w:b/>
          <w:color w:val="auto"/>
          <w:sz w:val="24"/>
          <w:szCs w:val="24"/>
        </w:rPr>
      </w:pPr>
      <w:r>
        <w:rPr>
          <w:rFonts w:hint="eastAsia" w:ascii="宋体" w:hAnsi="宋体" w:cs="宋体"/>
          <w:b/>
          <w:color w:val="auto"/>
          <w:sz w:val="24"/>
          <w:szCs w:val="24"/>
        </w:rPr>
        <w:t>一、响应文件应包括以下内容：</w:t>
      </w:r>
    </w:p>
    <w:p>
      <w:pPr>
        <w:pStyle w:val="433"/>
        <w:snapToGrid w:val="0"/>
        <w:spacing w:before="0" w:beforeAutospacing="0" w:after="0" w:afterAutospacing="0" w:line="360" w:lineRule="auto"/>
        <w:ind w:left="549"/>
        <w:contextualSpacing/>
        <w:rPr>
          <w:b/>
          <w:color w:val="auto"/>
          <w:szCs w:val="24"/>
        </w:rPr>
      </w:pPr>
      <w:r>
        <w:rPr>
          <w:rFonts w:hint="eastAsia"/>
          <w:b/>
          <w:color w:val="auto"/>
          <w:szCs w:val="24"/>
        </w:rPr>
        <w:t>（一）资格审查证明材料</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1、资格声明；</w:t>
      </w:r>
    </w:p>
    <w:p>
      <w:pPr>
        <w:pStyle w:val="296"/>
        <w:numPr>
          <w:ilvl w:val="0"/>
          <w:numId w:val="0"/>
        </w:numPr>
        <w:snapToGrid w:val="0"/>
        <w:spacing w:line="360" w:lineRule="auto"/>
        <w:ind w:firstLine="480" w:firstLineChars="200"/>
        <w:rPr>
          <w:rFonts w:ascii="宋体" w:eastAsia="宋体" w:cs="宋体"/>
          <w:color w:val="auto"/>
          <w:sz w:val="24"/>
          <w:szCs w:val="24"/>
        </w:rPr>
      </w:pPr>
      <w:r>
        <w:rPr>
          <w:rFonts w:hint="eastAsia" w:ascii="宋体" w:eastAsia="宋体" w:cs="宋体"/>
          <w:color w:val="auto"/>
          <w:sz w:val="24"/>
          <w:szCs w:val="24"/>
          <w:lang w:val="en-US" w:eastAsia="zh-CN"/>
        </w:rPr>
        <w:t>2、</w:t>
      </w:r>
      <w:r>
        <w:rPr>
          <w:rFonts w:hint="eastAsia" w:ascii="宋体" w:eastAsia="宋体" w:cs="宋体"/>
          <w:color w:val="auto"/>
          <w:sz w:val="24"/>
          <w:szCs w:val="24"/>
        </w:rPr>
        <w:t>法定代表人身份证明书（提供复印件并加盖公章）；</w:t>
      </w:r>
    </w:p>
    <w:p>
      <w:pPr>
        <w:pStyle w:val="296"/>
        <w:numPr>
          <w:ilvl w:val="0"/>
          <w:numId w:val="0"/>
        </w:numPr>
        <w:snapToGrid w:val="0"/>
        <w:spacing w:line="360" w:lineRule="auto"/>
        <w:ind w:firstLine="480" w:firstLineChars="200"/>
        <w:rPr>
          <w:rFonts w:ascii="宋体" w:eastAsia="宋体" w:cs="宋体"/>
          <w:color w:val="auto"/>
          <w:sz w:val="24"/>
          <w:szCs w:val="24"/>
        </w:rPr>
      </w:pPr>
      <w:r>
        <w:rPr>
          <w:rFonts w:hint="eastAsia" w:ascii="宋体" w:eastAsia="宋体" w:cs="宋体"/>
          <w:color w:val="auto"/>
          <w:sz w:val="24"/>
          <w:szCs w:val="24"/>
          <w:lang w:val="en-US" w:eastAsia="zh-CN"/>
        </w:rPr>
        <w:t>3、</w:t>
      </w:r>
      <w:r>
        <w:rPr>
          <w:rFonts w:hint="eastAsia" w:ascii="宋体" w:eastAsia="宋体" w:cs="宋体"/>
          <w:color w:val="auto"/>
          <w:sz w:val="24"/>
          <w:szCs w:val="24"/>
        </w:rPr>
        <w:t>授权委托书；</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4、招标公告资格要求提供相应的材料（提供复印件并加盖公章）；</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5、其它在投标文件中需要提交的材料。</w:t>
      </w:r>
    </w:p>
    <w:p>
      <w:pPr>
        <w:pStyle w:val="296"/>
        <w:snapToGrid w:val="0"/>
        <w:spacing w:line="360" w:lineRule="auto"/>
        <w:ind w:firstLine="496"/>
        <w:rPr>
          <w:rFonts w:ascii="宋体" w:eastAsia="宋体" w:cs="宋体"/>
          <w:b/>
          <w:color w:val="auto"/>
          <w:sz w:val="24"/>
          <w:szCs w:val="24"/>
        </w:rPr>
      </w:pPr>
      <w:r>
        <w:rPr>
          <w:rFonts w:hint="eastAsia" w:ascii="宋体" w:eastAsia="宋体" w:cs="宋体"/>
          <w:b/>
          <w:color w:val="auto"/>
          <w:sz w:val="24"/>
          <w:szCs w:val="24"/>
        </w:rPr>
        <w:t>（二）价格响应文件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1、开标一览表；</w:t>
      </w:r>
    </w:p>
    <w:p>
      <w:pPr>
        <w:pStyle w:val="296"/>
        <w:snapToGrid w:val="0"/>
        <w:spacing w:line="360" w:lineRule="auto"/>
        <w:ind w:firstLine="494"/>
        <w:rPr>
          <w:rFonts w:ascii="宋体" w:eastAsia="宋体" w:cs="宋体"/>
          <w:color w:val="auto"/>
          <w:sz w:val="24"/>
          <w:szCs w:val="24"/>
        </w:rPr>
      </w:pPr>
      <w:r>
        <w:rPr>
          <w:rFonts w:hint="eastAsia" w:ascii="宋体" w:eastAsia="宋体" w:cs="宋体"/>
          <w:color w:val="auto"/>
          <w:sz w:val="24"/>
          <w:szCs w:val="24"/>
          <w:lang w:val="en-US" w:eastAsia="zh-CN"/>
        </w:rPr>
        <w:t>2</w:t>
      </w:r>
      <w:r>
        <w:rPr>
          <w:rFonts w:hint="eastAsia" w:ascii="宋体" w:eastAsia="宋体" w:cs="宋体"/>
          <w:color w:val="auto"/>
          <w:sz w:val="24"/>
          <w:szCs w:val="24"/>
        </w:rPr>
        <w:t>、评审办法中未涉及的事项，投标人认为需要提交的其他资料。</w:t>
      </w:r>
      <w:bookmarkEnd w:id="1"/>
      <w:bookmarkEnd w:id="178"/>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0" w:firstLineChars="0"/>
        <w:rPr>
          <w:rFonts w:ascii="宋体" w:eastAsia="宋体" w:cs="宋体"/>
          <w:color w:val="auto"/>
          <w:sz w:val="24"/>
          <w:szCs w:val="24"/>
        </w:rPr>
      </w:pPr>
    </w:p>
    <w:p>
      <w:pPr>
        <w:outlineLvl w:val="0"/>
        <w:rPr>
          <w:rFonts w:ascii="宋体" w:hAnsi="宋体"/>
          <w:b/>
          <w:color w:val="auto"/>
          <w:sz w:val="36"/>
        </w:rPr>
      </w:pPr>
      <w:bookmarkStart w:id="179" w:name="_Toc23779"/>
      <w:r>
        <w:rPr>
          <w:rFonts w:hint="eastAsia" w:ascii="宋体" w:cs="宋体"/>
          <w:color w:val="auto"/>
          <w:sz w:val="24"/>
          <w:szCs w:val="24"/>
        </w:rPr>
        <w:t>二、投标文件格式</w:t>
      </w:r>
      <w:bookmarkStart w:id="180" w:name="_Toc7444"/>
      <w:r>
        <w:rPr>
          <w:rFonts w:hint="eastAsia" w:ascii="宋体" w:cs="宋体"/>
          <w:color w:val="auto"/>
          <w:sz w:val="24"/>
          <w:szCs w:val="24"/>
        </w:rPr>
        <w:t>（仅供投标参考）</w:t>
      </w:r>
      <w:bookmarkEnd w:id="179"/>
      <w:bookmarkEnd w:id="180"/>
    </w:p>
    <w:p>
      <w:pPr>
        <w:pStyle w:val="296"/>
        <w:snapToGrid w:val="0"/>
        <w:spacing w:line="360" w:lineRule="auto"/>
        <w:ind w:firstLine="0" w:firstLineChars="0"/>
        <w:rPr>
          <w:rFonts w:ascii="宋体" w:eastAsia="宋体" w:cs="宋体"/>
          <w:color w:val="auto"/>
          <w:sz w:val="24"/>
          <w:szCs w:val="24"/>
        </w:rPr>
      </w:pPr>
    </w:p>
    <w:p>
      <w:pPr>
        <w:pStyle w:val="6"/>
        <w:jc w:val="center"/>
        <w:rPr>
          <w:color w:val="auto"/>
        </w:rPr>
      </w:pPr>
      <w:bookmarkStart w:id="181" w:name="_Toc8210"/>
      <w:r>
        <w:rPr>
          <w:rFonts w:hint="eastAsia"/>
          <w:color w:val="auto"/>
          <w:highlight w:val="white"/>
        </w:rPr>
        <w:t>封面</w:t>
      </w:r>
      <w:bookmarkEnd w:id="181"/>
    </w:p>
    <w:p>
      <w:pPr>
        <w:jc w:val="center"/>
        <w:rPr>
          <w:rFonts w:ascii="宋体" w:hAnsi="宋体" w:cs="宋体"/>
          <w:color w:val="auto"/>
          <w:sz w:val="44"/>
          <w:szCs w:val="44"/>
          <w:u w:val="single"/>
        </w:rPr>
      </w:pPr>
    </w:p>
    <w:p>
      <w:pPr>
        <w:jc w:val="center"/>
        <w:rPr>
          <w:rFonts w:ascii="宋体" w:hAnsi="宋体" w:cs="宋体"/>
          <w:color w:val="auto"/>
          <w:sz w:val="44"/>
          <w:szCs w:val="44"/>
          <w:u w:val="single"/>
        </w:rPr>
      </w:pPr>
    </w:p>
    <w:p>
      <w:pPr>
        <w:jc w:val="center"/>
        <w:rPr>
          <w:rFonts w:ascii="宋体" w:hAnsi="宋体" w:cs="宋体"/>
          <w:color w:val="auto"/>
          <w:sz w:val="44"/>
          <w:szCs w:val="44"/>
          <w:u w:val="single"/>
        </w:rPr>
      </w:pPr>
    </w:p>
    <w:p>
      <w:pPr>
        <w:jc w:val="center"/>
        <w:rPr>
          <w:rFonts w:ascii="宋体" w:hAnsi="宋体" w:cs="宋体"/>
          <w:color w:val="auto"/>
          <w:sz w:val="44"/>
          <w:szCs w:val="44"/>
          <w:u w:val="single"/>
        </w:rPr>
      </w:pPr>
    </w:p>
    <w:p>
      <w:pPr>
        <w:jc w:val="center"/>
        <w:rPr>
          <w:rFonts w:ascii="宋体" w:hAnsi="宋体" w:cs="宋体"/>
          <w:color w:val="auto"/>
          <w:sz w:val="22"/>
          <w:szCs w:val="28"/>
        </w:rPr>
      </w:pPr>
      <w:r>
        <w:rPr>
          <w:rFonts w:hint="eastAsia" w:ascii="宋体" w:hAnsi="宋体" w:cs="宋体"/>
          <w:color w:val="auto"/>
          <w:sz w:val="44"/>
          <w:szCs w:val="44"/>
          <w:highlight w:val="white"/>
          <w:u w:val="single"/>
        </w:rPr>
        <w:t xml:space="preserve">            </w:t>
      </w:r>
      <w:r>
        <w:rPr>
          <w:rFonts w:hint="eastAsia" w:ascii="宋体" w:hAnsi="宋体" w:cs="宋体"/>
          <w:color w:val="auto"/>
          <w:sz w:val="36"/>
          <w:szCs w:val="44"/>
          <w:highlight w:val="white"/>
        </w:rPr>
        <w:t>（工程名称）招标</w:t>
      </w:r>
    </w:p>
    <w:p>
      <w:pPr>
        <w:jc w:val="center"/>
        <w:rPr>
          <w:color w:val="auto"/>
          <w:sz w:val="22"/>
          <w:szCs w:val="28"/>
        </w:rPr>
      </w:pPr>
    </w:p>
    <w:p>
      <w:pPr>
        <w:jc w:val="center"/>
        <w:rPr>
          <w:color w:val="auto"/>
          <w:sz w:val="22"/>
          <w:szCs w:val="28"/>
        </w:rPr>
      </w:pPr>
    </w:p>
    <w:p>
      <w:pPr>
        <w:spacing w:beforeLines="100"/>
        <w:jc w:val="center"/>
        <w:rPr>
          <w:color w:val="auto"/>
          <w:sz w:val="44"/>
          <w:szCs w:val="52"/>
        </w:rPr>
      </w:pPr>
      <w:r>
        <w:rPr>
          <w:color w:val="auto"/>
          <w:sz w:val="44"/>
          <w:szCs w:val="52"/>
          <w:highlight w:val="white"/>
        </w:rPr>
        <w:t>投  标  文  件</w:t>
      </w:r>
    </w:p>
    <w:p>
      <w:pPr>
        <w:jc w:val="center"/>
        <w:rPr>
          <w:color w:val="auto"/>
          <w:sz w:val="24"/>
          <w:szCs w:val="32"/>
        </w:rPr>
      </w:pPr>
    </w:p>
    <w:p>
      <w:pPr>
        <w:jc w:val="center"/>
        <w:rPr>
          <w:color w:val="auto"/>
          <w:sz w:val="24"/>
          <w:szCs w:val="32"/>
        </w:rPr>
      </w:pPr>
    </w:p>
    <w:p>
      <w:pPr>
        <w:jc w:val="center"/>
        <w:rPr>
          <w:color w:val="auto"/>
          <w:sz w:val="24"/>
          <w:szCs w:val="32"/>
        </w:rPr>
      </w:pPr>
    </w:p>
    <w:p>
      <w:pPr>
        <w:jc w:val="center"/>
        <w:rPr>
          <w:color w:val="auto"/>
          <w:sz w:val="32"/>
          <w:szCs w:val="32"/>
        </w:rPr>
      </w:pPr>
    </w:p>
    <w:p>
      <w:pPr>
        <w:spacing w:line="360" w:lineRule="auto"/>
        <w:ind w:firstLine="2380" w:firstLineChars="850"/>
        <w:rPr>
          <w:color w:val="auto"/>
          <w:sz w:val="28"/>
          <w:szCs w:val="28"/>
          <w:u w:val="single"/>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spacing w:line="360" w:lineRule="auto"/>
        <w:ind w:firstLine="1200" w:firstLineChars="500"/>
        <w:rPr>
          <w:color w:val="auto"/>
          <w:sz w:val="24"/>
          <w:szCs w:val="28"/>
        </w:rPr>
      </w:pPr>
      <w:r>
        <w:rPr>
          <w:color w:val="auto"/>
          <w:sz w:val="24"/>
          <w:szCs w:val="28"/>
          <w:highlight w:val="white"/>
        </w:rPr>
        <w:t>投标人：</w:t>
      </w:r>
      <w:r>
        <w:rPr>
          <w:color w:val="auto"/>
          <w:sz w:val="24"/>
          <w:szCs w:val="28"/>
          <w:highlight w:val="white"/>
          <w:u w:val="single"/>
        </w:rPr>
        <w:t xml:space="preserve">                       </w:t>
      </w:r>
      <w:r>
        <w:rPr>
          <w:rFonts w:hint="eastAsia"/>
          <w:color w:val="auto"/>
          <w:sz w:val="24"/>
          <w:szCs w:val="28"/>
          <w:highlight w:val="white"/>
          <w:u w:val="single"/>
        </w:rPr>
        <w:t xml:space="preserve">   </w:t>
      </w:r>
      <w:r>
        <w:rPr>
          <w:color w:val="auto"/>
          <w:sz w:val="24"/>
          <w:szCs w:val="28"/>
          <w:highlight w:val="white"/>
          <w:u w:val="single"/>
        </w:rPr>
        <w:t xml:space="preserve">       </w:t>
      </w:r>
      <w:r>
        <w:rPr>
          <w:color w:val="auto"/>
          <w:sz w:val="24"/>
          <w:szCs w:val="28"/>
          <w:highlight w:val="white"/>
        </w:rPr>
        <w:t>（盖单位章）</w:t>
      </w:r>
    </w:p>
    <w:p>
      <w:pPr>
        <w:spacing w:line="360" w:lineRule="auto"/>
        <w:ind w:firstLine="1200" w:firstLineChars="500"/>
        <w:rPr>
          <w:color w:val="auto"/>
          <w:sz w:val="24"/>
          <w:szCs w:val="28"/>
        </w:rPr>
      </w:pPr>
      <w:r>
        <w:rPr>
          <w:color w:val="auto"/>
          <w:sz w:val="24"/>
          <w:szCs w:val="28"/>
          <w:highlight w:val="white"/>
        </w:rPr>
        <w:t>法定代表人或其委托代理人：</w:t>
      </w:r>
      <w:r>
        <w:rPr>
          <w:color w:val="auto"/>
          <w:sz w:val="24"/>
          <w:szCs w:val="28"/>
          <w:highlight w:val="white"/>
          <w:u w:val="single"/>
        </w:rPr>
        <w:t xml:space="preserve">              </w:t>
      </w:r>
      <w:r>
        <w:rPr>
          <w:color w:val="auto"/>
          <w:sz w:val="24"/>
          <w:szCs w:val="28"/>
          <w:highlight w:val="white"/>
        </w:rPr>
        <w:t>（签字</w:t>
      </w:r>
      <w:r>
        <w:rPr>
          <w:rFonts w:hint="eastAsia"/>
          <w:color w:val="auto"/>
          <w:sz w:val="24"/>
          <w:szCs w:val="28"/>
          <w:highlight w:val="white"/>
        </w:rPr>
        <w:t>或盖章</w:t>
      </w:r>
      <w:r>
        <w:rPr>
          <w:color w:val="auto"/>
          <w:sz w:val="24"/>
          <w:szCs w:val="28"/>
          <w:highlight w:val="white"/>
        </w:rPr>
        <w:t>）</w:t>
      </w:r>
    </w:p>
    <w:p>
      <w:pPr>
        <w:jc w:val="center"/>
        <w:rPr>
          <w:color w:val="auto"/>
          <w:sz w:val="24"/>
          <w:szCs w:val="28"/>
        </w:rPr>
      </w:pPr>
    </w:p>
    <w:p>
      <w:pPr>
        <w:jc w:val="center"/>
        <w:rPr>
          <w:color w:val="auto"/>
          <w:sz w:val="24"/>
          <w:szCs w:val="28"/>
        </w:rPr>
      </w:pPr>
    </w:p>
    <w:p>
      <w:pPr>
        <w:jc w:val="center"/>
        <w:rPr>
          <w:color w:val="auto"/>
          <w:sz w:val="24"/>
          <w:szCs w:val="28"/>
        </w:rPr>
      </w:pPr>
      <w:r>
        <w:rPr>
          <w:color w:val="auto"/>
          <w:sz w:val="24"/>
          <w:szCs w:val="28"/>
          <w:highlight w:val="white"/>
          <w:u w:val="single"/>
        </w:rPr>
        <w:t xml:space="preserve">         </w:t>
      </w:r>
      <w:r>
        <w:rPr>
          <w:color w:val="auto"/>
          <w:sz w:val="24"/>
          <w:szCs w:val="28"/>
          <w:highlight w:val="white"/>
        </w:rPr>
        <w:t>年</w:t>
      </w:r>
      <w:r>
        <w:rPr>
          <w:color w:val="auto"/>
          <w:sz w:val="24"/>
          <w:szCs w:val="28"/>
          <w:highlight w:val="white"/>
          <w:u w:val="single"/>
        </w:rPr>
        <w:t xml:space="preserve">         </w:t>
      </w:r>
      <w:r>
        <w:rPr>
          <w:color w:val="auto"/>
          <w:sz w:val="24"/>
          <w:szCs w:val="28"/>
          <w:highlight w:val="white"/>
        </w:rPr>
        <w:t>月</w:t>
      </w:r>
      <w:r>
        <w:rPr>
          <w:color w:val="auto"/>
          <w:sz w:val="24"/>
          <w:szCs w:val="28"/>
          <w:highlight w:val="white"/>
          <w:u w:val="single"/>
        </w:rPr>
        <w:t xml:space="preserve">         </w:t>
      </w:r>
      <w:r>
        <w:rPr>
          <w:color w:val="auto"/>
          <w:sz w:val="24"/>
          <w:szCs w:val="28"/>
          <w:highlight w:val="white"/>
        </w:rPr>
        <w:t>日</w:t>
      </w:r>
    </w:p>
    <w:p>
      <w:pPr>
        <w:spacing w:beforeLines="100" w:afterLines="100"/>
        <w:rPr>
          <w:color w:val="auto"/>
          <w:sz w:val="24"/>
          <w:highlight w:val="white"/>
        </w:rPr>
      </w:pPr>
      <w:r>
        <w:rPr>
          <w:rFonts w:eastAsia="楷体_GB2312"/>
          <w:color w:val="auto"/>
          <w:highlight w:val="white"/>
        </w:rPr>
        <w:t xml:space="preserve"> </w:t>
      </w:r>
    </w:p>
    <w:p>
      <w:pPr>
        <w:spacing w:line="540" w:lineRule="exact"/>
        <w:ind w:firstLine="482"/>
        <w:jc w:val="center"/>
        <w:outlineLvl w:val="0"/>
        <w:rPr>
          <w:color w:val="auto"/>
        </w:rPr>
      </w:pPr>
      <w:bookmarkStart w:id="182" w:name="_Toc31375"/>
      <w:r>
        <w:rPr>
          <w:rFonts w:hint="eastAsia" w:ascii="宋体" w:hAnsi="宋体"/>
          <w:b/>
          <w:bCs/>
          <w:color w:val="auto"/>
          <w:sz w:val="32"/>
          <w:szCs w:val="32"/>
        </w:rPr>
        <w:t>目录</w:t>
      </w:r>
      <w:bookmarkEnd w:id="182"/>
    </w:p>
    <w:p>
      <w:pPr>
        <w:spacing w:line="360" w:lineRule="auto"/>
        <w:jc w:val="center"/>
        <w:outlineLvl w:val="0"/>
        <w:rPr>
          <w:color w:val="auto"/>
          <w:sz w:val="24"/>
          <w:highlight w:val="white"/>
        </w:rPr>
      </w:pPr>
      <w:bookmarkStart w:id="183" w:name="_Toc10608"/>
      <w:r>
        <w:rPr>
          <w:rFonts w:hint="eastAsia" w:ascii="宋体" w:hAnsi="宋体"/>
          <w:b/>
          <w:color w:val="auto"/>
          <w:sz w:val="24"/>
          <w:szCs w:val="24"/>
        </w:rPr>
        <w:t>（注：投标文件中资格审查文件、评标办法中涉及的与评分有关的其他文件均应编制完整的目录及对应页码</w:t>
      </w:r>
      <w:bookmarkEnd w:id="183"/>
    </w:p>
    <w:p>
      <w:pPr>
        <w:jc w:val="center"/>
        <w:rPr>
          <w:color w:val="auto"/>
          <w:sz w:val="24"/>
          <w:highlight w:val="white"/>
        </w:rPr>
      </w:pPr>
    </w:p>
    <w:p>
      <w:pPr>
        <w:jc w:val="center"/>
        <w:rPr>
          <w:color w:val="auto"/>
          <w:sz w:val="24"/>
          <w:highlight w:val="white"/>
        </w:rPr>
      </w:pPr>
    </w:p>
    <w:p>
      <w:pPr>
        <w:jc w:val="center"/>
        <w:rPr>
          <w:color w:val="auto"/>
          <w:sz w:val="24"/>
          <w:highlight w:val="white"/>
        </w:rPr>
      </w:pPr>
    </w:p>
    <w:p>
      <w:pPr>
        <w:jc w:val="center"/>
        <w:rPr>
          <w:color w:val="auto"/>
          <w:sz w:val="24"/>
          <w:highlight w:val="white"/>
        </w:rPr>
      </w:pPr>
    </w:p>
    <w:p>
      <w:pPr>
        <w:rPr>
          <w:color w:val="auto"/>
          <w:sz w:val="24"/>
          <w:highlight w:val="white"/>
        </w:rPr>
      </w:pPr>
    </w:p>
    <w:p>
      <w:pPr>
        <w:rPr>
          <w:color w:val="auto"/>
          <w:sz w:val="24"/>
          <w:highlight w:val="white"/>
        </w:rPr>
      </w:pPr>
    </w:p>
    <w:p>
      <w:pPr>
        <w:pStyle w:val="75"/>
        <w:outlineLvl w:val="9"/>
        <w:rPr>
          <w:color w:val="auto"/>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spacing w:line="540" w:lineRule="exact"/>
        <w:ind w:firstLine="482"/>
        <w:jc w:val="center"/>
        <w:rPr>
          <w:rFonts w:ascii="宋体" w:hAnsi="宋体"/>
          <w:b/>
          <w:bCs/>
          <w:color w:val="auto"/>
          <w:sz w:val="32"/>
          <w:szCs w:val="32"/>
        </w:rPr>
      </w:pPr>
      <w:bookmarkStart w:id="184" w:name="_Toc5099"/>
    </w:p>
    <w:p>
      <w:pPr>
        <w:pStyle w:val="75"/>
        <w:numPr>
          <w:ilvl w:val="4"/>
          <w:numId w:val="0"/>
        </w:numPr>
        <w:outlineLvl w:val="9"/>
        <w:rPr>
          <w:rFonts w:hint="eastAsia" w:eastAsia="黑体"/>
          <w:color w:val="auto"/>
          <w:lang w:eastAsia="zh-CN"/>
        </w:rPr>
      </w:pPr>
    </w:p>
    <w:p>
      <w:pPr>
        <w:pStyle w:val="76"/>
        <w:rPr>
          <w:rFonts w:hint="eastAsia" w:eastAsia="黑体"/>
          <w:color w:val="auto"/>
          <w:lang w:eastAsia="zh-CN"/>
        </w:rPr>
      </w:pPr>
    </w:p>
    <w:p>
      <w:pPr>
        <w:pStyle w:val="76"/>
        <w:rPr>
          <w:color w:val="auto"/>
        </w:rPr>
      </w:pPr>
    </w:p>
    <w:p>
      <w:pPr>
        <w:pStyle w:val="76"/>
        <w:rPr>
          <w:color w:val="auto"/>
        </w:rPr>
      </w:pPr>
    </w:p>
    <w:p>
      <w:pPr>
        <w:spacing w:line="540" w:lineRule="exact"/>
        <w:ind w:firstLine="482"/>
        <w:jc w:val="center"/>
        <w:outlineLvl w:val="0"/>
        <w:rPr>
          <w:rFonts w:hint="eastAsia" w:ascii="宋体" w:hAnsi="宋体"/>
          <w:b/>
          <w:bCs/>
          <w:color w:val="auto"/>
          <w:sz w:val="32"/>
          <w:szCs w:val="32"/>
        </w:rPr>
      </w:pPr>
      <w:bookmarkStart w:id="185" w:name="_Toc8819"/>
    </w:p>
    <w:p>
      <w:pPr>
        <w:spacing w:line="540" w:lineRule="exact"/>
        <w:ind w:firstLine="482"/>
        <w:jc w:val="center"/>
        <w:outlineLvl w:val="0"/>
        <w:rPr>
          <w:rFonts w:ascii="宋体" w:hAnsi="宋体"/>
          <w:b/>
          <w:bCs/>
          <w:color w:val="auto"/>
          <w:sz w:val="32"/>
          <w:szCs w:val="32"/>
        </w:rPr>
      </w:pPr>
      <w:r>
        <w:rPr>
          <w:rFonts w:hint="eastAsia" w:ascii="宋体" w:hAnsi="宋体"/>
          <w:b/>
          <w:bCs/>
          <w:color w:val="auto"/>
          <w:sz w:val="32"/>
          <w:szCs w:val="32"/>
        </w:rPr>
        <w:t>1.</w:t>
      </w:r>
      <w:bookmarkEnd w:id="184"/>
      <w:r>
        <w:rPr>
          <w:rFonts w:hint="eastAsia" w:ascii="宋体" w:hAnsi="宋体"/>
          <w:b/>
          <w:bCs/>
          <w:color w:val="auto"/>
          <w:sz w:val="32"/>
          <w:szCs w:val="32"/>
        </w:rPr>
        <w:t>资格声明</w:t>
      </w:r>
      <w:bookmarkEnd w:id="185"/>
    </w:p>
    <w:p>
      <w:pPr>
        <w:pStyle w:val="464"/>
        <w:spacing w:before="0" w:after="0"/>
        <w:ind w:firstLineChars="200"/>
        <w:rPr>
          <w:rFonts w:hint="eastAsia" w:ascii="宋体" w:hAnsi="宋体"/>
          <w:color w:val="auto"/>
          <w:kern w:val="2"/>
        </w:rPr>
      </w:pPr>
    </w:p>
    <w:p>
      <w:pPr>
        <w:pStyle w:val="464"/>
        <w:keepNext w:val="0"/>
        <w:keepLines w:val="0"/>
        <w:pageBreakBefore w:val="0"/>
        <w:widowControl w:val="0"/>
        <w:kinsoku/>
        <w:wordWrap/>
        <w:overflowPunct/>
        <w:topLinePunct w:val="0"/>
        <w:autoSpaceDE/>
        <w:autoSpaceDN/>
        <w:bidi w:val="0"/>
        <w:spacing w:before="0" w:after="0"/>
        <w:ind w:firstLine="480" w:firstLineChars="200"/>
        <w:rPr>
          <w:rFonts w:hint="eastAsia" w:ascii="宋体" w:hAnsi="宋体" w:eastAsia="宋体"/>
          <w:color w:val="auto"/>
          <w:kern w:val="2"/>
          <w:lang w:eastAsia="zh-CN"/>
        </w:rPr>
      </w:pPr>
      <w:r>
        <w:rPr>
          <w:rFonts w:hint="eastAsia" w:ascii="宋体" w:hAnsi="宋体"/>
          <w:color w:val="auto"/>
          <w:kern w:val="2"/>
        </w:rPr>
        <w:t>致：</w:t>
      </w:r>
      <w:r>
        <w:rPr>
          <w:rFonts w:hint="eastAsia" w:ascii="宋体" w:hAnsi="宋体"/>
          <w:color w:val="auto"/>
          <w:kern w:val="2"/>
          <w:u w:val="single"/>
          <w:lang w:eastAsia="zh-CN"/>
        </w:rPr>
        <w:t>扬州市建盛公用事业发展有限公司</w:t>
      </w:r>
    </w:p>
    <w:p>
      <w:pPr>
        <w:pStyle w:val="284"/>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根据贵方</w:t>
      </w:r>
      <w:r>
        <w:rPr>
          <w:rFonts w:hint="eastAsia" w:ascii="宋体" w:hAnsi="宋体" w:cs="宋体"/>
          <w:color w:val="auto"/>
          <w:szCs w:val="24"/>
          <w:u w:val="single"/>
        </w:rPr>
        <w:t xml:space="preserve">       </w:t>
      </w:r>
      <w:r>
        <w:rPr>
          <w:rFonts w:hint="eastAsia" w:ascii="宋体" w:hAnsi="宋体" w:cs="宋体"/>
          <w:color w:val="auto"/>
          <w:szCs w:val="24"/>
        </w:rPr>
        <w:t>（项目名称）的招标文件，正式授权下述签字人_________ (姓名和职务)代表我方______________（投标人的名称），全权处理本次</w:t>
      </w:r>
      <w:r>
        <w:rPr>
          <w:rFonts w:hint="eastAsia" w:ascii="宋体" w:hAnsi="宋体" w:cs="宋体"/>
          <w:color w:val="auto"/>
          <w:szCs w:val="24"/>
          <w:u w:val="single"/>
        </w:rPr>
        <w:t xml:space="preserve">       （</w:t>
      </w:r>
      <w:r>
        <w:rPr>
          <w:rFonts w:hint="eastAsia" w:ascii="宋体" w:hAnsi="宋体" w:cs="宋体"/>
          <w:color w:val="auto"/>
          <w:szCs w:val="24"/>
          <w:lang w:val="en-US" w:eastAsia="zh-CN"/>
        </w:rPr>
        <w:t>项目名称</w:t>
      </w:r>
      <w:r>
        <w:rPr>
          <w:rFonts w:hint="eastAsia" w:ascii="宋体" w:hAnsi="宋体" w:cs="宋体"/>
          <w:color w:val="auto"/>
          <w:szCs w:val="24"/>
        </w:rPr>
        <w:t>）</w:t>
      </w:r>
      <w:r>
        <w:rPr>
          <w:rFonts w:hint="eastAsia" w:ascii="宋体" w:hAnsi="宋体" w:cs="宋体"/>
          <w:color w:val="auto"/>
          <w:szCs w:val="24"/>
          <w:lang w:val="en-US" w:eastAsia="zh-CN"/>
        </w:rPr>
        <w:t>招标</w:t>
      </w:r>
      <w:r>
        <w:rPr>
          <w:rFonts w:hint="eastAsia" w:ascii="宋体" w:hAnsi="宋体" w:cs="宋体"/>
          <w:color w:val="auto"/>
          <w:szCs w:val="24"/>
        </w:rPr>
        <w:t>的有关事宜。</w:t>
      </w:r>
    </w:p>
    <w:p>
      <w:pPr>
        <w:pStyle w:val="284"/>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据此函，__________（签字人）兹宣布同意如下：</w:t>
      </w:r>
    </w:p>
    <w:p>
      <w:pPr>
        <w:pStyle w:val="284"/>
        <w:keepNext w:val="0"/>
        <w:keepLines w:val="0"/>
        <w:pageBreakBefore w:val="0"/>
        <w:widowControl w:val="0"/>
        <w:tabs>
          <w:tab w:val="left" w:pos="312"/>
          <w:tab w:val="left" w:pos="360"/>
        </w:tabs>
        <w:kinsoku/>
        <w:wordWrap/>
        <w:overflowPunct/>
        <w:topLinePunct w:val="0"/>
        <w:autoSpaceDE/>
        <w:autoSpaceDN/>
        <w:bidi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1.按招标文件规定的各项要求，向买方提供所需服务。服务周期：</w:t>
      </w:r>
      <w:r>
        <w:rPr>
          <w:rFonts w:hint="eastAsia" w:ascii="宋体" w:hAnsi="宋体" w:cs="宋体"/>
          <w:color w:val="auto"/>
          <w:szCs w:val="24"/>
          <w:u w:val="single"/>
        </w:rPr>
        <w:t xml:space="preserve">响应招标文件要求。 </w:t>
      </w:r>
    </w:p>
    <w:p>
      <w:pPr>
        <w:pStyle w:val="284"/>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2.我们已详细审核全部谈判文件及其有效补充文件，我们知道必须放弃提出含糊不清或误解问题的权利。</w:t>
      </w:r>
    </w:p>
    <w:p>
      <w:pPr>
        <w:pStyle w:val="284"/>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3.我们同意从规定的响应文件接收截止时间起遵循本响应文件，并在规定的投标有效期期满之前均具有约束力。</w:t>
      </w:r>
    </w:p>
    <w:p>
      <w:pPr>
        <w:pStyle w:val="284"/>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4.同意向贵方提供贵方可能另外要求的与投标招标有关的任何证据或资料，并保证我方已提供和将要提供的文件是真实的、准确的。</w:t>
      </w:r>
    </w:p>
    <w:p>
      <w:pPr>
        <w:pStyle w:val="284"/>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5.一旦我方入围，我方将遵守招标文件的规定，服从</w:t>
      </w:r>
      <w:r>
        <w:rPr>
          <w:rFonts w:hint="eastAsia" w:ascii="宋体" w:hAnsi="宋体" w:cs="宋体"/>
          <w:color w:val="auto"/>
          <w:szCs w:val="24"/>
          <w:lang w:eastAsia="zh-CN"/>
        </w:rPr>
        <w:t>扬州市建盛公用事业发展有限公司</w:t>
      </w:r>
      <w:r>
        <w:rPr>
          <w:rFonts w:hint="eastAsia" w:ascii="宋体" w:hAnsi="宋体" w:cs="宋体"/>
          <w:color w:val="auto"/>
          <w:szCs w:val="24"/>
        </w:rPr>
        <w:t xml:space="preserve">的管理。否则自愿接受扣分或降级或清除出库等相应处罚，若清除出库，自愿放弃履约保证金。 </w:t>
      </w:r>
    </w:p>
    <w:p>
      <w:pPr>
        <w:pStyle w:val="284"/>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6.与本投标招标有关的正式通讯地址为：</w:t>
      </w:r>
    </w:p>
    <w:p>
      <w:pPr>
        <w:pStyle w:val="284"/>
        <w:keepNext w:val="0"/>
        <w:keepLines w:val="0"/>
        <w:pageBreakBefore w:val="0"/>
        <w:widowControl w:val="0"/>
        <w:tabs>
          <w:tab w:val="left" w:pos="360"/>
        </w:tabs>
        <w:kinsoku/>
        <w:wordWrap/>
        <w:overflowPunct/>
        <w:topLinePunct w:val="0"/>
        <w:autoSpaceDE/>
        <w:autoSpaceDN/>
        <w:bidi w:val="0"/>
        <w:spacing w:line="360" w:lineRule="auto"/>
        <w:ind w:firstLine="480" w:firstLineChars="200"/>
        <w:rPr>
          <w:rFonts w:ascii="宋体" w:hAnsi="宋体" w:cs="宋体"/>
          <w:color w:val="auto"/>
          <w:szCs w:val="24"/>
        </w:rPr>
      </w:pPr>
      <w:r>
        <w:rPr>
          <w:rFonts w:hint="eastAsia" w:ascii="宋体" w:hAnsi="宋体" w:cs="宋体"/>
          <w:color w:val="auto"/>
          <w:szCs w:val="24"/>
        </w:rPr>
        <w:t>地 址：                         邮 编：</w:t>
      </w:r>
    </w:p>
    <w:p>
      <w:pPr>
        <w:pStyle w:val="284"/>
        <w:keepNext w:val="0"/>
        <w:keepLines w:val="0"/>
        <w:pageBreakBefore w:val="0"/>
        <w:widowControl w:val="0"/>
        <w:tabs>
          <w:tab w:val="left" w:pos="360"/>
        </w:tabs>
        <w:kinsoku/>
        <w:wordWrap/>
        <w:overflowPunct/>
        <w:topLinePunct w:val="0"/>
        <w:autoSpaceDE/>
        <w:autoSpaceDN/>
        <w:bidi w:val="0"/>
        <w:spacing w:line="360" w:lineRule="auto"/>
        <w:ind w:firstLine="480" w:firstLineChars="200"/>
        <w:rPr>
          <w:rFonts w:ascii="宋体" w:hAnsi="宋体" w:cs="宋体"/>
          <w:color w:val="auto"/>
          <w:szCs w:val="24"/>
        </w:rPr>
      </w:pPr>
      <w:r>
        <w:rPr>
          <w:rFonts w:hint="eastAsia" w:ascii="宋体" w:hAnsi="宋体" w:cs="宋体"/>
          <w:color w:val="auto"/>
          <w:szCs w:val="24"/>
        </w:rPr>
        <w:t>电 话：                         传 真：</w:t>
      </w:r>
    </w:p>
    <w:p>
      <w:pPr>
        <w:pStyle w:val="284"/>
        <w:keepNext w:val="0"/>
        <w:keepLines w:val="0"/>
        <w:pageBreakBefore w:val="0"/>
        <w:widowControl w:val="0"/>
        <w:tabs>
          <w:tab w:val="left" w:pos="360"/>
        </w:tabs>
        <w:kinsoku/>
        <w:wordWrap/>
        <w:overflowPunct/>
        <w:topLinePunct w:val="0"/>
        <w:autoSpaceDE/>
        <w:autoSpaceDN/>
        <w:bidi w:val="0"/>
        <w:spacing w:line="360" w:lineRule="auto"/>
        <w:ind w:firstLine="480" w:firstLineChars="200"/>
        <w:rPr>
          <w:rFonts w:ascii="宋体" w:hAnsi="宋体" w:cs="宋体"/>
          <w:color w:val="auto"/>
          <w:szCs w:val="24"/>
        </w:rPr>
      </w:pPr>
      <w:r>
        <w:rPr>
          <w:rFonts w:hint="eastAsia" w:ascii="宋体" w:hAnsi="宋体" w:cs="宋体"/>
          <w:color w:val="auto"/>
          <w:szCs w:val="24"/>
        </w:rPr>
        <w:t xml:space="preserve">投标人开户行：                  账 户： </w:t>
      </w:r>
    </w:p>
    <w:p>
      <w:pPr>
        <w:pStyle w:val="284"/>
        <w:keepNext w:val="0"/>
        <w:keepLines w:val="0"/>
        <w:pageBreakBefore w:val="0"/>
        <w:widowControl w:val="0"/>
        <w:tabs>
          <w:tab w:val="left" w:pos="360"/>
        </w:tabs>
        <w:kinsoku/>
        <w:wordWrap/>
        <w:overflowPunct/>
        <w:topLinePunct w:val="0"/>
        <w:autoSpaceDE/>
        <w:autoSpaceDN/>
        <w:bidi w:val="0"/>
        <w:spacing w:line="360" w:lineRule="auto"/>
        <w:ind w:firstLine="480" w:firstLineChars="200"/>
        <w:rPr>
          <w:rFonts w:ascii="宋体" w:hAnsi="宋体" w:cs="宋体"/>
          <w:color w:val="auto"/>
          <w:szCs w:val="24"/>
        </w:rPr>
      </w:pPr>
      <w:r>
        <w:rPr>
          <w:rFonts w:hint="eastAsia" w:ascii="宋体" w:hAnsi="宋体" w:cs="宋体"/>
          <w:color w:val="auto"/>
          <w:szCs w:val="24"/>
        </w:rPr>
        <w:t>法定代表人或授权代表姓名（签字）：     联系电话：</w:t>
      </w:r>
    </w:p>
    <w:p>
      <w:pPr>
        <w:pStyle w:val="284"/>
        <w:keepNext w:val="0"/>
        <w:keepLines w:val="0"/>
        <w:pageBreakBefore w:val="0"/>
        <w:widowControl w:val="0"/>
        <w:tabs>
          <w:tab w:val="left" w:pos="360"/>
        </w:tabs>
        <w:kinsoku/>
        <w:wordWrap/>
        <w:overflowPunct/>
        <w:topLinePunct w:val="0"/>
        <w:autoSpaceDE/>
        <w:autoSpaceDN/>
        <w:bidi w:val="0"/>
        <w:spacing w:line="360" w:lineRule="auto"/>
        <w:ind w:firstLine="480" w:firstLineChars="200"/>
        <w:rPr>
          <w:rFonts w:ascii="宋体" w:hAnsi="宋体" w:cs="宋体"/>
          <w:color w:val="auto"/>
          <w:szCs w:val="24"/>
        </w:rPr>
      </w:pPr>
      <w:r>
        <w:rPr>
          <w:rFonts w:hint="eastAsia" w:ascii="宋体" w:hAnsi="宋体" w:cs="宋体"/>
          <w:color w:val="auto"/>
          <w:szCs w:val="24"/>
        </w:rPr>
        <w:t xml:space="preserve">投标人名称（公章）：            </w:t>
      </w:r>
    </w:p>
    <w:p>
      <w:pPr>
        <w:keepNext w:val="0"/>
        <w:keepLines w:val="0"/>
        <w:pageBreakBefore w:val="0"/>
        <w:widowControl w:val="0"/>
        <w:kinsoku/>
        <w:wordWrap/>
        <w:overflowPunct/>
        <w:topLinePunct w:val="0"/>
        <w:autoSpaceDE/>
        <w:autoSpaceDN/>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日 期：________年____月____日</w:t>
      </w:r>
    </w:p>
    <w:p>
      <w:pPr>
        <w:pStyle w:val="464"/>
        <w:spacing w:before="0" w:after="0"/>
        <w:ind w:firstLine="547" w:firstLineChars="228"/>
        <w:rPr>
          <w:rFonts w:ascii="宋体" w:hAnsi="宋体"/>
          <w:color w:val="auto"/>
          <w:kern w:val="2"/>
        </w:rPr>
      </w:pPr>
    </w:p>
    <w:p>
      <w:pPr>
        <w:pStyle w:val="464"/>
        <w:spacing w:before="0" w:after="0"/>
        <w:ind w:firstLine="478" w:firstLineChars="228"/>
        <w:rPr>
          <w:rFonts w:ascii="宋体" w:hAnsi="宋体"/>
          <w:color w:val="auto"/>
          <w:kern w:val="2"/>
          <w:sz w:val="21"/>
          <w:szCs w:val="21"/>
        </w:rPr>
      </w:pPr>
    </w:p>
    <w:p>
      <w:pPr>
        <w:spacing w:line="480" w:lineRule="auto"/>
        <w:rPr>
          <w:color w:val="auto"/>
          <w:szCs w:val="21"/>
        </w:rPr>
      </w:pPr>
    </w:p>
    <w:p>
      <w:pPr>
        <w:pStyle w:val="75"/>
        <w:rPr>
          <w:color w:val="auto"/>
        </w:rPr>
      </w:pPr>
    </w:p>
    <w:p>
      <w:pPr>
        <w:pStyle w:val="76"/>
        <w:rPr>
          <w:color w:val="auto"/>
        </w:rPr>
      </w:pPr>
    </w:p>
    <w:p>
      <w:pPr>
        <w:spacing w:line="540" w:lineRule="exact"/>
        <w:ind w:firstLine="482"/>
        <w:jc w:val="center"/>
        <w:rPr>
          <w:rFonts w:ascii="宋体" w:hAnsi="宋体"/>
          <w:b/>
          <w:bCs/>
          <w:color w:val="auto"/>
          <w:sz w:val="32"/>
          <w:szCs w:val="32"/>
        </w:rPr>
      </w:pPr>
    </w:p>
    <w:p>
      <w:pPr>
        <w:spacing w:line="540" w:lineRule="exact"/>
        <w:ind w:firstLine="482"/>
        <w:jc w:val="center"/>
        <w:outlineLvl w:val="0"/>
        <w:rPr>
          <w:rFonts w:ascii="宋体" w:hAnsi="宋体"/>
          <w:b/>
          <w:bCs/>
          <w:color w:val="auto"/>
          <w:sz w:val="32"/>
          <w:szCs w:val="32"/>
        </w:rPr>
      </w:pPr>
      <w:bookmarkStart w:id="186" w:name="_Toc9319"/>
      <w:r>
        <w:rPr>
          <w:rFonts w:hint="eastAsia" w:ascii="宋体" w:hAnsi="宋体"/>
          <w:b/>
          <w:bCs/>
          <w:color w:val="auto"/>
          <w:sz w:val="32"/>
          <w:szCs w:val="32"/>
        </w:rPr>
        <w:t>2、法定代表人身份证明</w:t>
      </w:r>
      <w:bookmarkEnd w:id="186"/>
    </w:p>
    <w:p>
      <w:pPr>
        <w:spacing w:line="560" w:lineRule="exact"/>
        <w:ind w:firstLine="600" w:firstLineChars="250"/>
        <w:rPr>
          <w:color w:val="auto"/>
          <w:sz w:val="24"/>
          <w:szCs w:val="24"/>
        </w:rPr>
      </w:pPr>
      <w:r>
        <w:rPr>
          <w:color w:val="auto"/>
          <w:sz w:val="24"/>
          <w:szCs w:val="24"/>
          <w:highlight w:val="white"/>
        </w:rPr>
        <w:t>投 标 人：</w:t>
      </w:r>
      <w:r>
        <w:rPr>
          <w:color w:val="auto"/>
          <w:sz w:val="24"/>
          <w:szCs w:val="24"/>
          <w:highlight w:val="white"/>
          <w:u w:val="single"/>
        </w:rPr>
        <w:t xml:space="preserve">                                                        </w:t>
      </w:r>
    </w:p>
    <w:p>
      <w:pPr>
        <w:spacing w:line="560" w:lineRule="exact"/>
        <w:ind w:firstLine="600" w:firstLineChars="250"/>
        <w:rPr>
          <w:color w:val="auto"/>
          <w:sz w:val="24"/>
          <w:szCs w:val="24"/>
        </w:rPr>
      </w:pPr>
      <w:r>
        <w:rPr>
          <w:color w:val="auto"/>
          <w:sz w:val="24"/>
          <w:szCs w:val="24"/>
          <w:highlight w:val="white"/>
        </w:rPr>
        <w:t>单位性质：</w:t>
      </w:r>
      <w:r>
        <w:rPr>
          <w:color w:val="auto"/>
          <w:sz w:val="24"/>
          <w:szCs w:val="24"/>
          <w:highlight w:val="white"/>
          <w:u w:val="single"/>
        </w:rPr>
        <w:t xml:space="preserve">                                                        </w:t>
      </w:r>
    </w:p>
    <w:p>
      <w:pPr>
        <w:spacing w:line="560" w:lineRule="exact"/>
        <w:ind w:firstLine="600" w:firstLineChars="250"/>
        <w:rPr>
          <w:color w:val="auto"/>
          <w:sz w:val="24"/>
          <w:szCs w:val="24"/>
        </w:rPr>
      </w:pPr>
      <w:r>
        <w:rPr>
          <w:color w:val="auto"/>
          <w:sz w:val="24"/>
          <w:szCs w:val="24"/>
          <w:highlight w:val="white"/>
        </w:rPr>
        <w:t>地    址：</w:t>
      </w:r>
      <w:r>
        <w:rPr>
          <w:color w:val="auto"/>
          <w:sz w:val="24"/>
          <w:szCs w:val="24"/>
          <w:highlight w:val="white"/>
          <w:u w:val="single"/>
        </w:rPr>
        <w:t xml:space="preserve">                                                        </w:t>
      </w:r>
    </w:p>
    <w:p>
      <w:pPr>
        <w:spacing w:line="560" w:lineRule="exact"/>
        <w:ind w:firstLine="600" w:firstLineChars="250"/>
        <w:rPr>
          <w:color w:val="auto"/>
          <w:sz w:val="24"/>
          <w:szCs w:val="24"/>
        </w:rPr>
      </w:pPr>
      <w:r>
        <w:rPr>
          <w:color w:val="auto"/>
          <w:sz w:val="24"/>
          <w:szCs w:val="24"/>
          <w:highlight w:val="white"/>
        </w:rPr>
        <w:t>成立时间：</w:t>
      </w:r>
      <w:r>
        <w:rPr>
          <w:color w:val="auto"/>
          <w:sz w:val="24"/>
          <w:szCs w:val="24"/>
          <w:highlight w:val="white"/>
          <w:u w:val="single"/>
        </w:rPr>
        <w:t xml:space="preserve">                 </w:t>
      </w:r>
      <w:r>
        <w:rPr>
          <w:color w:val="auto"/>
          <w:sz w:val="24"/>
          <w:szCs w:val="24"/>
          <w:highlight w:val="white"/>
        </w:rPr>
        <w:t>年</w:t>
      </w:r>
      <w:r>
        <w:rPr>
          <w:color w:val="auto"/>
          <w:sz w:val="24"/>
          <w:szCs w:val="24"/>
          <w:highlight w:val="white"/>
          <w:u w:val="single"/>
        </w:rPr>
        <w:t xml:space="preserve">              </w:t>
      </w:r>
      <w:r>
        <w:rPr>
          <w:color w:val="auto"/>
          <w:sz w:val="24"/>
          <w:szCs w:val="24"/>
          <w:highlight w:val="white"/>
        </w:rPr>
        <w:t>月</w:t>
      </w:r>
      <w:r>
        <w:rPr>
          <w:color w:val="auto"/>
          <w:sz w:val="24"/>
          <w:szCs w:val="24"/>
          <w:highlight w:val="white"/>
          <w:u w:val="single"/>
        </w:rPr>
        <w:t xml:space="preserve">              </w:t>
      </w:r>
      <w:r>
        <w:rPr>
          <w:color w:val="auto"/>
          <w:sz w:val="24"/>
          <w:szCs w:val="24"/>
          <w:highlight w:val="white"/>
        </w:rPr>
        <w:t>日</w:t>
      </w:r>
    </w:p>
    <w:p>
      <w:pPr>
        <w:spacing w:line="560" w:lineRule="exact"/>
        <w:ind w:firstLine="600" w:firstLineChars="250"/>
        <w:rPr>
          <w:color w:val="auto"/>
          <w:sz w:val="24"/>
          <w:szCs w:val="24"/>
        </w:rPr>
      </w:pPr>
      <w:r>
        <w:rPr>
          <w:color w:val="auto"/>
          <w:sz w:val="24"/>
          <w:szCs w:val="24"/>
          <w:highlight w:val="white"/>
        </w:rPr>
        <w:t>经营期限：</w:t>
      </w:r>
      <w:r>
        <w:rPr>
          <w:color w:val="auto"/>
          <w:sz w:val="24"/>
          <w:szCs w:val="24"/>
          <w:highlight w:val="white"/>
          <w:u w:val="single"/>
        </w:rPr>
        <w:t xml:space="preserve">                                                        </w:t>
      </w:r>
    </w:p>
    <w:p>
      <w:pPr>
        <w:spacing w:line="560" w:lineRule="exact"/>
        <w:ind w:firstLine="600" w:firstLineChars="250"/>
        <w:rPr>
          <w:color w:val="auto"/>
          <w:sz w:val="24"/>
          <w:szCs w:val="24"/>
        </w:rPr>
      </w:pPr>
      <w:r>
        <w:rPr>
          <w:color w:val="auto"/>
          <w:sz w:val="24"/>
          <w:szCs w:val="24"/>
          <w:highlight w:val="white"/>
        </w:rPr>
        <w:t>姓    名：</w:t>
      </w:r>
      <w:r>
        <w:rPr>
          <w:color w:val="auto"/>
          <w:sz w:val="24"/>
          <w:szCs w:val="24"/>
          <w:highlight w:val="white"/>
          <w:u w:val="single"/>
        </w:rPr>
        <w:t xml:space="preserve">                          </w:t>
      </w:r>
      <w:r>
        <w:rPr>
          <w:color w:val="auto"/>
          <w:sz w:val="24"/>
          <w:szCs w:val="24"/>
          <w:highlight w:val="white"/>
        </w:rPr>
        <w:t>性     别：</w:t>
      </w:r>
      <w:r>
        <w:rPr>
          <w:color w:val="auto"/>
          <w:sz w:val="24"/>
          <w:szCs w:val="24"/>
          <w:highlight w:val="white"/>
          <w:u w:val="single"/>
        </w:rPr>
        <w:t xml:space="preserve">                   </w:t>
      </w:r>
    </w:p>
    <w:p>
      <w:pPr>
        <w:spacing w:line="560" w:lineRule="exact"/>
        <w:ind w:firstLine="600" w:firstLineChars="250"/>
        <w:rPr>
          <w:color w:val="auto"/>
          <w:sz w:val="24"/>
          <w:szCs w:val="24"/>
        </w:rPr>
      </w:pPr>
      <w:r>
        <w:rPr>
          <w:color w:val="auto"/>
          <w:sz w:val="24"/>
          <w:szCs w:val="24"/>
          <w:highlight w:val="white"/>
        </w:rPr>
        <w:t>年    龄：</w:t>
      </w:r>
      <w:r>
        <w:rPr>
          <w:color w:val="auto"/>
          <w:sz w:val="24"/>
          <w:szCs w:val="24"/>
          <w:highlight w:val="white"/>
          <w:u w:val="single"/>
        </w:rPr>
        <w:t xml:space="preserve">                          </w:t>
      </w:r>
      <w:r>
        <w:rPr>
          <w:color w:val="auto"/>
          <w:sz w:val="24"/>
          <w:szCs w:val="24"/>
          <w:highlight w:val="white"/>
        </w:rPr>
        <w:t>职     务：</w:t>
      </w:r>
      <w:r>
        <w:rPr>
          <w:color w:val="auto"/>
          <w:sz w:val="24"/>
          <w:szCs w:val="24"/>
          <w:highlight w:val="white"/>
          <w:u w:val="single"/>
        </w:rPr>
        <w:t xml:space="preserve">                   </w:t>
      </w:r>
    </w:p>
    <w:p>
      <w:pPr>
        <w:spacing w:line="560" w:lineRule="exact"/>
        <w:ind w:firstLine="600" w:firstLineChars="250"/>
        <w:rPr>
          <w:color w:val="auto"/>
          <w:sz w:val="24"/>
          <w:szCs w:val="24"/>
        </w:rPr>
      </w:pPr>
      <w:r>
        <w:rPr>
          <w:color w:val="auto"/>
          <w:sz w:val="24"/>
          <w:szCs w:val="24"/>
          <w:highlight w:val="white"/>
        </w:rPr>
        <w:t>系</w:t>
      </w:r>
      <w:r>
        <w:rPr>
          <w:color w:val="auto"/>
          <w:sz w:val="24"/>
          <w:szCs w:val="24"/>
          <w:highlight w:val="white"/>
          <w:u w:val="single"/>
        </w:rPr>
        <w:t xml:space="preserve">                                                 </w:t>
      </w:r>
      <w:r>
        <w:rPr>
          <w:color w:val="auto"/>
          <w:sz w:val="24"/>
          <w:szCs w:val="24"/>
          <w:highlight w:val="white"/>
        </w:rPr>
        <w:t>（投标人名称）的法定代表人。</w:t>
      </w:r>
    </w:p>
    <w:p>
      <w:pPr>
        <w:spacing w:line="560" w:lineRule="exact"/>
        <w:ind w:firstLine="600" w:firstLineChars="250"/>
        <w:rPr>
          <w:color w:val="auto"/>
          <w:sz w:val="24"/>
          <w:szCs w:val="24"/>
        </w:rPr>
      </w:pPr>
      <w:r>
        <w:rPr>
          <w:color w:val="auto"/>
          <w:sz w:val="24"/>
          <w:szCs w:val="24"/>
          <w:highlight w:val="white"/>
        </w:rPr>
        <w:t>特此证明。</w:t>
      </w:r>
    </w:p>
    <w:p>
      <w:pPr>
        <w:spacing w:line="500" w:lineRule="exact"/>
        <w:rPr>
          <w:color w:val="auto"/>
          <w:sz w:val="24"/>
          <w:szCs w:val="24"/>
        </w:rPr>
      </w:pPr>
    </w:p>
    <w:p>
      <w:pPr>
        <w:spacing w:line="500" w:lineRule="exact"/>
        <w:rPr>
          <w:color w:val="auto"/>
          <w:sz w:val="24"/>
          <w:szCs w:val="24"/>
        </w:rPr>
      </w:pPr>
    </w:p>
    <w:p>
      <w:pPr>
        <w:wordWrap w:val="0"/>
        <w:spacing w:line="500" w:lineRule="exact"/>
        <w:jc w:val="right"/>
        <w:rPr>
          <w:color w:val="auto"/>
          <w:sz w:val="24"/>
          <w:szCs w:val="24"/>
        </w:rPr>
      </w:pPr>
      <w:r>
        <w:rPr>
          <w:color w:val="auto"/>
          <w:sz w:val="24"/>
          <w:szCs w:val="24"/>
          <w:highlight w:val="white"/>
        </w:rPr>
        <w:t>投标人：</w:t>
      </w:r>
      <w:r>
        <w:rPr>
          <w:color w:val="auto"/>
          <w:sz w:val="24"/>
          <w:szCs w:val="24"/>
          <w:highlight w:val="white"/>
          <w:u w:val="single"/>
        </w:rPr>
        <w:t xml:space="preserve">                          </w:t>
      </w:r>
      <w:r>
        <w:rPr>
          <w:color w:val="auto"/>
          <w:sz w:val="24"/>
          <w:szCs w:val="24"/>
          <w:highlight w:val="white"/>
        </w:rPr>
        <w:t>（盖单位章）</w:t>
      </w:r>
    </w:p>
    <w:p>
      <w:pPr>
        <w:wordWrap w:val="0"/>
        <w:spacing w:line="500" w:lineRule="exact"/>
        <w:jc w:val="right"/>
        <w:rPr>
          <w:color w:val="auto"/>
          <w:sz w:val="24"/>
          <w:szCs w:val="24"/>
        </w:rPr>
      </w:pPr>
      <w:r>
        <w:rPr>
          <w:color w:val="auto"/>
          <w:sz w:val="24"/>
          <w:szCs w:val="24"/>
          <w:highlight w:val="white"/>
          <w:u w:val="single"/>
        </w:rPr>
        <w:t xml:space="preserve">      </w:t>
      </w:r>
      <w:r>
        <w:rPr>
          <w:rFonts w:hint="eastAsia"/>
          <w:color w:val="auto"/>
          <w:sz w:val="24"/>
          <w:szCs w:val="24"/>
          <w:highlight w:val="white"/>
          <w:u w:val="single"/>
        </w:rPr>
        <w:t xml:space="preserve">       </w:t>
      </w:r>
      <w:r>
        <w:rPr>
          <w:color w:val="auto"/>
          <w:sz w:val="24"/>
          <w:szCs w:val="24"/>
          <w:highlight w:val="white"/>
          <w:u w:val="single"/>
        </w:rPr>
        <w:t xml:space="preserve">   </w:t>
      </w:r>
      <w:r>
        <w:rPr>
          <w:color w:val="auto"/>
          <w:sz w:val="24"/>
          <w:szCs w:val="24"/>
          <w:highlight w:val="white"/>
        </w:rPr>
        <w:t>年</w:t>
      </w:r>
      <w:r>
        <w:rPr>
          <w:color w:val="auto"/>
          <w:sz w:val="24"/>
          <w:szCs w:val="24"/>
          <w:highlight w:val="white"/>
          <w:u w:val="single"/>
        </w:rPr>
        <w:t xml:space="preserve">        </w:t>
      </w:r>
      <w:r>
        <w:rPr>
          <w:color w:val="auto"/>
          <w:sz w:val="24"/>
          <w:szCs w:val="24"/>
          <w:highlight w:val="white"/>
        </w:rPr>
        <w:t>月</w:t>
      </w:r>
      <w:r>
        <w:rPr>
          <w:color w:val="auto"/>
          <w:sz w:val="24"/>
          <w:szCs w:val="24"/>
          <w:highlight w:val="white"/>
          <w:u w:val="single"/>
        </w:rPr>
        <w:t xml:space="preserve">        </w:t>
      </w:r>
      <w:r>
        <w:rPr>
          <w:color w:val="auto"/>
          <w:sz w:val="24"/>
          <w:szCs w:val="24"/>
          <w:highlight w:val="white"/>
        </w:rPr>
        <w:t>日</w:t>
      </w:r>
    </w:p>
    <w:p>
      <w:pPr>
        <w:spacing w:line="480" w:lineRule="auto"/>
        <w:ind w:firstLine="525" w:firstLineChars="250"/>
        <w:jc w:val="center"/>
        <w:rPr>
          <w:color w:val="auto"/>
          <w:szCs w:val="21"/>
        </w:rPr>
      </w:pPr>
    </w:p>
    <w:p>
      <w:pPr>
        <w:spacing w:line="480" w:lineRule="auto"/>
        <w:jc w:val="center"/>
        <w:rPr>
          <w:b/>
          <w:color w:val="auto"/>
          <w:sz w:val="28"/>
          <w:szCs w:val="28"/>
        </w:rPr>
      </w:pPr>
    </w:p>
    <w:p>
      <w:pPr>
        <w:spacing w:line="360" w:lineRule="exact"/>
        <w:ind w:left="4" w:leftChars="2" w:firstLine="535" w:firstLineChars="255"/>
        <w:rPr>
          <w:color w:val="auto"/>
          <w:highlight w:val="white"/>
        </w:rPr>
      </w:pPr>
    </w:p>
    <w:p>
      <w:pPr>
        <w:rPr>
          <w:rFonts w:hint="eastAsia" w:ascii="宋体" w:hAnsi="宋体"/>
          <w:color w:val="auto"/>
          <w:kern w:val="2"/>
          <w:sz w:val="32"/>
          <w:szCs w:val="32"/>
          <w:lang w:val="en-US"/>
        </w:rPr>
      </w:pPr>
      <w:bookmarkStart w:id="187" w:name="_Toc7623"/>
      <w:r>
        <w:rPr>
          <w:rFonts w:hint="eastAsia" w:ascii="宋体" w:hAnsi="宋体"/>
          <w:color w:val="auto"/>
          <w:kern w:val="2"/>
          <w:sz w:val="32"/>
          <w:szCs w:val="32"/>
          <w:lang w:val="en-US"/>
        </w:rPr>
        <w:br w:type="page"/>
      </w:r>
    </w:p>
    <w:p>
      <w:pPr>
        <w:pStyle w:val="4"/>
        <w:spacing w:line="416" w:lineRule="auto"/>
        <w:ind w:left="0" w:leftChars="0" w:firstLine="0" w:firstLineChars="0"/>
        <w:jc w:val="center"/>
        <w:rPr>
          <w:rFonts w:eastAsia="黑体"/>
          <w:color w:val="auto"/>
          <w:szCs w:val="21"/>
        </w:rPr>
      </w:pPr>
      <w:r>
        <w:rPr>
          <w:rFonts w:hint="eastAsia" w:ascii="宋体" w:hAnsi="宋体"/>
          <w:color w:val="auto"/>
          <w:kern w:val="2"/>
          <w:sz w:val="32"/>
          <w:szCs w:val="32"/>
          <w:lang w:val="en-US"/>
        </w:rPr>
        <w:t>3、授权委托书</w:t>
      </w:r>
      <w:bookmarkEnd w:id="187"/>
    </w:p>
    <w:p>
      <w:pPr>
        <w:topLinePunct/>
        <w:spacing w:line="440" w:lineRule="exact"/>
        <w:ind w:firstLine="480" w:firstLineChars="200"/>
        <w:rPr>
          <w:color w:val="auto"/>
          <w:sz w:val="24"/>
          <w:szCs w:val="24"/>
        </w:rPr>
      </w:pPr>
      <w:r>
        <w:rPr>
          <w:rFonts w:hint="eastAsia"/>
          <w:color w:val="auto"/>
          <w:sz w:val="24"/>
          <w:szCs w:val="24"/>
          <w:highlight w:val="white"/>
        </w:rPr>
        <w:t>本人</w:t>
      </w:r>
      <w:r>
        <w:rPr>
          <w:color w:val="auto"/>
          <w:sz w:val="24"/>
          <w:szCs w:val="24"/>
          <w:highlight w:val="white"/>
          <w:u w:val="single"/>
        </w:rPr>
        <w:t xml:space="preserve">       </w:t>
      </w:r>
      <w:r>
        <w:rPr>
          <w:rFonts w:hint="eastAsia"/>
          <w:color w:val="auto"/>
          <w:sz w:val="24"/>
          <w:szCs w:val="24"/>
          <w:highlight w:val="white"/>
        </w:rPr>
        <w:t>（姓名）系</w:t>
      </w:r>
      <w:r>
        <w:rPr>
          <w:color w:val="auto"/>
          <w:sz w:val="24"/>
          <w:szCs w:val="24"/>
          <w:highlight w:val="white"/>
          <w:u w:val="single"/>
        </w:rPr>
        <w:t xml:space="preserve">        </w:t>
      </w:r>
      <w:r>
        <w:rPr>
          <w:rFonts w:hint="eastAsia"/>
          <w:color w:val="auto"/>
          <w:sz w:val="24"/>
          <w:szCs w:val="24"/>
          <w:highlight w:val="white"/>
        </w:rPr>
        <w:t>（投标人名称）的法定代表人，现委托</w:t>
      </w:r>
      <w:r>
        <w:rPr>
          <w:color w:val="auto"/>
          <w:sz w:val="24"/>
          <w:szCs w:val="24"/>
          <w:highlight w:val="white"/>
          <w:u w:val="single"/>
        </w:rPr>
        <w:t xml:space="preserve">        </w:t>
      </w:r>
      <w:r>
        <w:rPr>
          <w:rFonts w:hint="eastAsia"/>
          <w:color w:val="auto"/>
          <w:sz w:val="24"/>
          <w:szCs w:val="24"/>
          <w:highlight w:val="white"/>
        </w:rPr>
        <w:t>（姓名）为我方代理人。代理人根据授权，以我方名义签署、澄清、说明、补正、递交、撤回、修改</w:t>
      </w:r>
      <w:r>
        <w:rPr>
          <w:color w:val="auto"/>
          <w:sz w:val="24"/>
          <w:szCs w:val="24"/>
          <w:highlight w:val="white"/>
          <w:u w:val="single"/>
        </w:rPr>
        <w:t xml:space="preserve">           </w:t>
      </w:r>
      <w:r>
        <w:rPr>
          <w:rFonts w:hint="eastAsia"/>
          <w:color w:val="auto"/>
          <w:sz w:val="24"/>
          <w:szCs w:val="24"/>
          <w:highlight w:val="white"/>
        </w:rPr>
        <w:t>（项目名称）</w:t>
      </w:r>
      <w:r>
        <w:rPr>
          <w:color w:val="auto"/>
          <w:sz w:val="24"/>
          <w:szCs w:val="24"/>
          <w:highlight w:val="white"/>
          <w:u w:val="single"/>
        </w:rPr>
        <w:t xml:space="preserve">           </w:t>
      </w:r>
      <w:r>
        <w:rPr>
          <w:rFonts w:hint="eastAsia"/>
          <w:color w:val="auto"/>
          <w:sz w:val="24"/>
          <w:szCs w:val="24"/>
          <w:highlight w:val="white"/>
        </w:rPr>
        <w:t>投标文件、签订合同和处理有关事宜，其法律后果由我方承担。</w:t>
      </w:r>
    </w:p>
    <w:p>
      <w:pPr>
        <w:spacing w:line="440" w:lineRule="exact"/>
        <w:rPr>
          <w:color w:val="auto"/>
          <w:sz w:val="24"/>
          <w:szCs w:val="24"/>
        </w:rPr>
      </w:pPr>
      <w:r>
        <w:rPr>
          <w:color w:val="auto"/>
          <w:sz w:val="24"/>
          <w:szCs w:val="24"/>
          <w:highlight w:val="white"/>
        </w:rPr>
        <w:t xml:space="preserve">    </w:t>
      </w:r>
      <w:r>
        <w:rPr>
          <w:rFonts w:hint="eastAsia"/>
          <w:color w:val="auto"/>
          <w:sz w:val="24"/>
          <w:szCs w:val="24"/>
          <w:highlight w:val="white"/>
        </w:rPr>
        <w:t>委托期限：</w:t>
      </w:r>
      <w:r>
        <w:rPr>
          <w:color w:val="auto"/>
          <w:sz w:val="24"/>
          <w:szCs w:val="24"/>
          <w:highlight w:val="white"/>
          <w:u w:val="single"/>
        </w:rPr>
        <w:t xml:space="preserve">  </w:t>
      </w:r>
      <w:r>
        <w:rPr>
          <w:rFonts w:hint="eastAsia"/>
          <w:color w:val="auto"/>
          <w:sz w:val="24"/>
          <w:szCs w:val="24"/>
          <w:highlight w:val="white"/>
          <w:u w:val="single"/>
          <w:lang w:val="en-US" w:eastAsia="zh-CN"/>
        </w:rPr>
        <w:t>45天</w:t>
      </w:r>
      <w:r>
        <w:rPr>
          <w:color w:val="auto"/>
          <w:sz w:val="24"/>
          <w:szCs w:val="24"/>
          <w:highlight w:val="white"/>
          <w:u w:val="single"/>
        </w:rPr>
        <w:t xml:space="preserve"> </w:t>
      </w:r>
      <w:r>
        <w:rPr>
          <w:rFonts w:hint="eastAsia"/>
          <w:color w:val="auto"/>
          <w:sz w:val="24"/>
          <w:szCs w:val="24"/>
          <w:highlight w:val="white"/>
        </w:rPr>
        <w:t>。</w:t>
      </w:r>
    </w:p>
    <w:p>
      <w:pPr>
        <w:spacing w:line="440" w:lineRule="exact"/>
        <w:ind w:firstLine="480" w:firstLineChars="200"/>
        <w:rPr>
          <w:color w:val="auto"/>
          <w:sz w:val="24"/>
          <w:szCs w:val="24"/>
        </w:rPr>
      </w:pPr>
      <w:r>
        <w:rPr>
          <w:rFonts w:hint="eastAsia"/>
          <w:color w:val="auto"/>
          <w:sz w:val="24"/>
          <w:szCs w:val="24"/>
          <w:highlight w:val="white"/>
        </w:rPr>
        <w:t>代理人无转委托权。</w:t>
      </w:r>
    </w:p>
    <w:p>
      <w:pPr>
        <w:spacing w:line="440" w:lineRule="exact"/>
        <w:rPr>
          <w:color w:val="auto"/>
          <w:sz w:val="24"/>
          <w:szCs w:val="24"/>
        </w:rPr>
      </w:pPr>
    </w:p>
    <w:p>
      <w:pPr>
        <w:spacing w:line="440" w:lineRule="exact"/>
        <w:rPr>
          <w:color w:val="auto"/>
          <w:sz w:val="24"/>
          <w:szCs w:val="24"/>
        </w:rPr>
      </w:pPr>
    </w:p>
    <w:p>
      <w:pPr>
        <w:spacing w:line="440" w:lineRule="exact"/>
        <w:rPr>
          <w:color w:val="auto"/>
          <w:sz w:val="24"/>
          <w:szCs w:val="24"/>
        </w:rPr>
      </w:pPr>
      <w:r>
        <w:rPr>
          <w:rFonts w:hint="eastAsia"/>
          <w:color w:val="auto"/>
          <w:sz w:val="24"/>
          <w:szCs w:val="24"/>
          <w:highlight w:val="white"/>
        </w:rPr>
        <w:t>投标人：</w:t>
      </w:r>
      <w:r>
        <w:rPr>
          <w:color w:val="auto"/>
          <w:sz w:val="24"/>
          <w:szCs w:val="24"/>
          <w:highlight w:val="white"/>
          <w:u w:val="single"/>
        </w:rPr>
        <w:t xml:space="preserve">                               </w:t>
      </w:r>
      <w:r>
        <w:rPr>
          <w:rFonts w:hint="eastAsia"/>
          <w:color w:val="auto"/>
          <w:sz w:val="24"/>
          <w:szCs w:val="24"/>
          <w:highlight w:val="white"/>
        </w:rPr>
        <w:t>（盖单位章）</w:t>
      </w:r>
    </w:p>
    <w:p>
      <w:pPr>
        <w:spacing w:line="440" w:lineRule="exact"/>
        <w:rPr>
          <w:color w:val="auto"/>
          <w:sz w:val="24"/>
          <w:szCs w:val="24"/>
        </w:rPr>
      </w:pPr>
    </w:p>
    <w:p>
      <w:pPr>
        <w:spacing w:line="440" w:lineRule="exact"/>
        <w:rPr>
          <w:color w:val="auto"/>
          <w:sz w:val="24"/>
          <w:szCs w:val="24"/>
        </w:rPr>
      </w:pPr>
      <w:r>
        <w:rPr>
          <w:rFonts w:hint="eastAsia"/>
          <w:color w:val="auto"/>
          <w:sz w:val="24"/>
          <w:szCs w:val="24"/>
          <w:highlight w:val="white"/>
        </w:rPr>
        <w:t>法定代表人：</w:t>
      </w:r>
      <w:r>
        <w:rPr>
          <w:color w:val="auto"/>
          <w:sz w:val="24"/>
          <w:szCs w:val="24"/>
          <w:highlight w:val="white"/>
          <w:u w:val="single"/>
        </w:rPr>
        <w:t xml:space="preserve">                               </w:t>
      </w:r>
      <w:r>
        <w:rPr>
          <w:rFonts w:hint="eastAsia"/>
          <w:color w:val="auto"/>
          <w:sz w:val="24"/>
          <w:szCs w:val="24"/>
          <w:highlight w:val="white"/>
        </w:rPr>
        <w:t>（签字）</w:t>
      </w:r>
    </w:p>
    <w:p>
      <w:pPr>
        <w:spacing w:line="440" w:lineRule="exact"/>
        <w:rPr>
          <w:color w:val="auto"/>
          <w:sz w:val="24"/>
          <w:szCs w:val="24"/>
        </w:rPr>
      </w:pPr>
    </w:p>
    <w:p>
      <w:pPr>
        <w:spacing w:line="440" w:lineRule="exact"/>
        <w:rPr>
          <w:color w:val="auto"/>
          <w:sz w:val="24"/>
          <w:szCs w:val="24"/>
        </w:rPr>
      </w:pPr>
      <w:r>
        <w:rPr>
          <w:rFonts w:hint="eastAsia"/>
          <w:color w:val="auto"/>
          <w:sz w:val="24"/>
          <w:szCs w:val="24"/>
          <w:highlight w:val="white"/>
        </w:rPr>
        <w:t>身份证号码：</w:t>
      </w:r>
      <w:r>
        <w:rPr>
          <w:color w:val="auto"/>
          <w:sz w:val="24"/>
          <w:szCs w:val="24"/>
          <w:highlight w:val="white"/>
          <w:u w:val="single"/>
        </w:rPr>
        <w:t xml:space="preserve">                                     </w:t>
      </w:r>
    </w:p>
    <w:p>
      <w:pPr>
        <w:spacing w:line="440" w:lineRule="exact"/>
        <w:rPr>
          <w:color w:val="auto"/>
          <w:sz w:val="24"/>
          <w:szCs w:val="24"/>
        </w:rPr>
      </w:pPr>
    </w:p>
    <w:p>
      <w:pPr>
        <w:spacing w:line="440" w:lineRule="exact"/>
        <w:rPr>
          <w:color w:val="auto"/>
          <w:sz w:val="24"/>
          <w:szCs w:val="24"/>
        </w:rPr>
      </w:pPr>
      <w:r>
        <w:rPr>
          <w:rFonts w:hint="eastAsia"/>
          <w:color w:val="auto"/>
          <w:sz w:val="24"/>
          <w:szCs w:val="24"/>
          <w:highlight w:val="white"/>
        </w:rPr>
        <w:t>委托代理人：</w:t>
      </w:r>
      <w:r>
        <w:rPr>
          <w:color w:val="auto"/>
          <w:sz w:val="24"/>
          <w:szCs w:val="24"/>
          <w:highlight w:val="white"/>
          <w:u w:val="single"/>
        </w:rPr>
        <w:t xml:space="preserve">                                   </w:t>
      </w:r>
      <w:r>
        <w:rPr>
          <w:rFonts w:hint="eastAsia"/>
          <w:color w:val="auto"/>
          <w:sz w:val="24"/>
          <w:szCs w:val="24"/>
          <w:highlight w:val="white"/>
        </w:rPr>
        <w:t>（签字）</w:t>
      </w:r>
      <w:r>
        <w:rPr>
          <w:color w:val="auto"/>
          <w:sz w:val="24"/>
          <w:szCs w:val="24"/>
          <w:highlight w:val="white"/>
        </w:rPr>
        <w:t xml:space="preserve"> </w:t>
      </w:r>
    </w:p>
    <w:p>
      <w:pPr>
        <w:spacing w:line="440" w:lineRule="exact"/>
        <w:rPr>
          <w:color w:val="auto"/>
          <w:sz w:val="24"/>
          <w:szCs w:val="24"/>
        </w:rPr>
      </w:pPr>
    </w:p>
    <w:p>
      <w:pPr>
        <w:spacing w:line="440" w:lineRule="exact"/>
        <w:rPr>
          <w:color w:val="auto"/>
          <w:sz w:val="24"/>
          <w:szCs w:val="24"/>
        </w:rPr>
      </w:pPr>
      <w:r>
        <w:rPr>
          <w:rFonts w:hint="eastAsia"/>
          <w:color w:val="auto"/>
          <w:sz w:val="24"/>
          <w:szCs w:val="24"/>
          <w:highlight w:val="white"/>
        </w:rPr>
        <w:t>身份证号码：</w:t>
      </w:r>
      <w:r>
        <w:rPr>
          <w:color w:val="auto"/>
          <w:sz w:val="24"/>
          <w:szCs w:val="24"/>
          <w:highlight w:val="white"/>
          <w:u w:val="single"/>
        </w:rPr>
        <w:t xml:space="preserve">                                      </w:t>
      </w:r>
    </w:p>
    <w:p>
      <w:pPr>
        <w:spacing w:line="440" w:lineRule="exact"/>
        <w:rPr>
          <w:color w:val="auto"/>
          <w:sz w:val="24"/>
          <w:szCs w:val="24"/>
        </w:rPr>
      </w:pPr>
    </w:p>
    <w:p>
      <w:pPr>
        <w:spacing w:line="440" w:lineRule="exact"/>
        <w:rPr>
          <w:color w:val="auto"/>
          <w:sz w:val="24"/>
          <w:szCs w:val="24"/>
        </w:rPr>
      </w:pPr>
    </w:p>
    <w:p>
      <w:pPr>
        <w:spacing w:beforeLines="50" w:afterLines="100" w:line="440" w:lineRule="exact"/>
        <w:jc w:val="right"/>
        <w:rPr>
          <w:color w:val="auto"/>
          <w:sz w:val="24"/>
          <w:szCs w:val="24"/>
          <w:highlight w:val="white"/>
        </w:rPr>
      </w:pPr>
      <w:r>
        <w:rPr>
          <w:color w:val="auto"/>
          <w:sz w:val="24"/>
          <w:szCs w:val="24"/>
          <w:highlight w:val="white"/>
          <w:u w:val="single"/>
        </w:rPr>
        <w:t xml:space="preserve">       </w:t>
      </w:r>
      <w:r>
        <w:rPr>
          <w:rFonts w:hint="eastAsia"/>
          <w:color w:val="auto"/>
          <w:sz w:val="24"/>
          <w:szCs w:val="24"/>
          <w:highlight w:val="white"/>
        </w:rPr>
        <w:t>年</w:t>
      </w:r>
      <w:r>
        <w:rPr>
          <w:color w:val="auto"/>
          <w:sz w:val="24"/>
          <w:szCs w:val="24"/>
          <w:highlight w:val="white"/>
          <w:u w:val="single"/>
        </w:rPr>
        <w:t xml:space="preserve">       </w:t>
      </w:r>
      <w:r>
        <w:rPr>
          <w:rFonts w:hint="eastAsia"/>
          <w:color w:val="auto"/>
          <w:sz w:val="24"/>
          <w:szCs w:val="24"/>
          <w:highlight w:val="white"/>
        </w:rPr>
        <w:t>月</w:t>
      </w:r>
      <w:r>
        <w:rPr>
          <w:color w:val="auto"/>
          <w:sz w:val="24"/>
          <w:szCs w:val="24"/>
          <w:highlight w:val="white"/>
          <w:u w:val="single"/>
        </w:rPr>
        <w:t xml:space="preserve">       </w:t>
      </w:r>
      <w:r>
        <w:rPr>
          <w:rFonts w:hint="eastAsia"/>
          <w:color w:val="auto"/>
          <w:sz w:val="24"/>
          <w:szCs w:val="24"/>
          <w:highlight w:val="white"/>
        </w:rPr>
        <w:t>日</w:t>
      </w:r>
    </w:p>
    <w:p>
      <w:pPr>
        <w:pStyle w:val="75"/>
        <w:numPr>
          <w:ilvl w:val="4"/>
          <w:numId w:val="0"/>
        </w:numP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法定代表人身份证：</w:t>
      </w:r>
    </w:p>
    <w:p>
      <w:pPr>
        <w:pStyle w:val="76"/>
        <w:rPr>
          <w:rFonts w:hint="eastAsia" w:ascii="宋体" w:hAnsi="宋体" w:eastAsia="宋体" w:cs="宋体"/>
          <w:b w:val="0"/>
          <w:bCs/>
          <w:color w:val="auto"/>
          <w:sz w:val="24"/>
          <w:szCs w:val="24"/>
          <w:lang w:val="en-US" w:eastAsia="zh-CN"/>
        </w:rPr>
      </w:pPr>
    </w:p>
    <w:p>
      <w:pPr>
        <w:pStyle w:val="76"/>
        <w:rPr>
          <w:rFonts w:hint="eastAsia" w:ascii="宋体" w:hAnsi="宋体" w:eastAsia="宋体" w:cs="宋体"/>
          <w:b w:val="0"/>
          <w:bCs/>
          <w:color w:val="auto"/>
          <w:sz w:val="24"/>
          <w:szCs w:val="24"/>
          <w:lang w:val="en-US" w:eastAsia="zh-CN"/>
        </w:rPr>
      </w:pPr>
    </w:p>
    <w:p>
      <w:pPr>
        <w:pStyle w:val="76"/>
        <w:rPr>
          <w:rFonts w:hint="eastAsia" w:ascii="宋体" w:hAnsi="宋体" w:eastAsia="宋体" w:cs="宋体"/>
          <w:b w:val="0"/>
          <w:bCs/>
          <w:color w:val="auto"/>
          <w:sz w:val="24"/>
          <w:szCs w:val="24"/>
          <w:lang w:val="en-US" w:eastAsia="zh-CN"/>
        </w:rPr>
      </w:pPr>
    </w:p>
    <w:p>
      <w:pPr>
        <w:pStyle w:val="76"/>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授权委托人身份证：</w:t>
      </w:r>
    </w:p>
    <w:p>
      <w:pPr>
        <w:pStyle w:val="76"/>
        <w:rPr>
          <w:color w:val="auto"/>
          <w:highlight w:val="white"/>
        </w:rPr>
      </w:pPr>
    </w:p>
    <w:p>
      <w:pPr>
        <w:pStyle w:val="76"/>
        <w:rPr>
          <w:color w:val="auto"/>
          <w:highlight w:val="white"/>
        </w:rPr>
      </w:pPr>
    </w:p>
    <w:p>
      <w:pPr>
        <w:pStyle w:val="478"/>
        <w:numPr>
          <w:ilvl w:val="0"/>
          <w:numId w:val="0"/>
        </w:numPr>
        <w:rPr>
          <w:rFonts w:ascii="宋体" w:hAnsi="宋体"/>
          <w:b/>
          <w:bCs/>
          <w:color w:val="auto"/>
          <w:sz w:val="44"/>
          <w:szCs w:val="44"/>
        </w:rPr>
      </w:pPr>
    </w:p>
    <w:p>
      <w:pPr>
        <w:pStyle w:val="4"/>
        <w:spacing w:line="416" w:lineRule="auto"/>
        <w:rPr>
          <w:color w:val="auto"/>
        </w:rPr>
      </w:pPr>
      <w:bookmarkStart w:id="188" w:name="_Toc29284"/>
      <w:bookmarkStart w:id="189" w:name="_Toc8544"/>
      <w:r>
        <w:rPr>
          <w:rFonts w:hint="eastAsia" w:ascii="宋体" w:hAnsi="宋体"/>
          <w:color w:val="auto"/>
          <w:kern w:val="2"/>
          <w:sz w:val="32"/>
          <w:szCs w:val="32"/>
          <w:lang w:val="en-US"/>
        </w:rPr>
        <w:t>4.承诺书（资格审查材料真实性）</w:t>
      </w:r>
      <w:bookmarkEnd w:id="188"/>
      <w:bookmarkEnd w:id="189"/>
    </w:p>
    <w:p>
      <w:pPr>
        <w:spacing w:line="360"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（招标人名称）</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我公司自愿参加贵单位（公司）</w:t>
      </w:r>
      <w:r>
        <w:rPr>
          <w:rFonts w:hint="eastAsia" w:ascii="宋体" w:hAnsi="宋体" w:cs="宋体"/>
          <w:color w:val="auto"/>
          <w:sz w:val="24"/>
          <w:szCs w:val="24"/>
          <w:u w:val="single"/>
        </w:rPr>
        <w:t xml:space="preserve">             </w:t>
      </w:r>
      <w:r>
        <w:rPr>
          <w:rFonts w:hint="eastAsia" w:ascii="宋体" w:hAnsi="宋体" w:cs="宋体"/>
          <w:color w:val="auto"/>
          <w:sz w:val="24"/>
          <w:szCs w:val="24"/>
        </w:rPr>
        <w:t>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pPr>
        <w:spacing w:line="360" w:lineRule="auto"/>
        <w:rPr>
          <w:rFonts w:ascii="宋体" w:hAnsi="宋体" w:cs="宋体"/>
          <w:color w:val="auto"/>
          <w:sz w:val="24"/>
          <w:szCs w:val="24"/>
        </w:rPr>
      </w:pPr>
    </w:p>
    <w:p>
      <w:pPr>
        <w:wordWrap w:val="0"/>
        <w:spacing w:line="360" w:lineRule="auto"/>
        <w:rPr>
          <w:rFonts w:ascii="宋体" w:hAnsi="宋体" w:cs="宋体"/>
          <w:color w:val="auto"/>
          <w:sz w:val="24"/>
          <w:szCs w:val="24"/>
        </w:rPr>
      </w:pPr>
      <w:r>
        <w:rPr>
          <w:rFonts w:hint="eastAsia" w:ascii="宋体" w:hAnsi="宋体" w:cs="宋体"/>
          <w:color w:val="auto"/>
          <w:sz w:val="24"/>
          <w:szCs w:val="24"/>
        </w:rPr>
        <w:t xml:space="preserve">单位：（公章）               </w:t>
      </w:r>
    </w:p>
    <w:p>
      <w:pPr>
        <w:spacing w:line="360" w:lineRule="auto"/>
        <w:jc w:val="right"/>
        <w:rPr>
          <w:rFonts w:ascii="宋体" w:hAnsi="宋体" w:cs="宋体"/>
          <w:color w:val="auto"/>
          <w:sz w:val="24"/>
          <w:szCs w:val="24"/>
        </w:rPr>
      </w:pPr>
    </w:p>
    <w:p>
      <w:pPr>
        <w:wordWrap w:val="0"/>
        <w:spacing w:line="360" w:lineRule="auto"/>
        <w:rPr>
          <w:rFonts w:ascii="宋体" w:hAnsi="宋体" w:cs="宋体"/>
          <w:color w:val="auto"/>
          <w:sz w:val="24"/>
          <w:szCs w:val="24"/>
        </w:rPr>
      </w:pPr>
      <w:r>
        <w:rPr>
          <w:rFonts w:hint="eastAsia" w:ascii="宋体" w:hAnsi="宋体" w:cs="宋体"/>
          <w:color w:val="auto"/>
          <w:sz w:val="24"/>
          <w:szCs w:val="24"/>
        </w:rPr>
        <w:t xml:space="preserve">法定代表人签名：             </w:t>
      </w:r>
    </w:p>
    <w:p>
      <w:pPr>
        <w:spacing w:line="360" w:lineRule="auto"/>
        <w:jc w:val="right"/>
        <w:rPr>
          <w:rFonts w:ascii="宋体" w:hAnsi="宋体" w:cs="宋体"/>
          <w:color w:val="auto"/>
          <w:sz w:val="24"/>
          <w:szCs w:val="24"/>
        </w:rPr>
      </w:pPr>
    </w:p>
    <w:p>
      <w:pPr>
        <w:wordWrap w:val="0"/>
        <w:spacing w:line="360" w:lineRule="auto"/>
        <w:rPr>
          <w:rFonts w:ascii="宋体" w:hAnsi="宋体" w:cs="宋体"/>
          <w:color w:val="auto"/>
          <w:sz w:val="24"/>
          <w:szCs w:val="24"/>
        </w:rPr>
      </w:pPr>
      <w:r>
        <w:rPr>
          <w:rFonts w:hint="eastAsia" w:ascii="宋体" w:hAnsi="宋体" w:cs="宋体"/>
          <w:color w:val="auto"/>
          <w:sz w:val="24"/>
          <w:szCs w:val="24"/>
        </w:rPr>
        <w:t>项目负责人签名：</w:t>
      </w:r>
    </w:p>
    <w:p>
      <w:pPr>
        <w:spacing w:line="360" w:lineRule="auto"/>
        <w:jc w:val="right"/>
        <w:rPr>
          <w:rFonts w:ascii="宋体" w:hAnsi="宋体" w:cs="宋体"/>
          <w:color w:val="auto"/>
          <w:sz w:val="24"/>
          <w:szCs w:val="24"/>
        </w:rPr>
      </w:pPr>
    </w:p>
    <w:p>
      <w:pPr>
        <w:spacing w:line="360" w:lineRule="auto"/>
        <w:jc w:val="right"/>
        <w:rPr>
          <w:rFonts w:ascii="宋体" w:hAnsi="宋体" w:cs="宋体"/>
          <w:color w:val="auto"/>
          <w:sz w:val="24"/>
          <w:szCs w:val="24"/>
        </w:rPr>
      </w:pPr>
      <w:r>
        <w:rPr>
          <w:rFonts w:hint="eastAsia" w:ascii="宋体" w:hAnsi="宋体" w:cs="宋体"/>
          <w:color w:val="auto"/>
          <w:sz w:val="24"/>
          <w:szCs w:val="24"/>
        </w:rPr>
        <w:t xml:space="preserve">       年    月    日</w:t>
      </w:r>
    </w:p>
    <w:p>
      <w:pPr>
        <w:pStyle w:val="75"/>
        <w:rPr>
          <w:color w:val="auto"/>
        </w:rPr>
      </w:pPr>
    </w:p>
    <w:p>
      <w:pPr>
        <w:pStyle w:val="76"/>
        <w:rPr>
          <w:rFonts w:ascii="宋体" w:hAnsi="宋体" w:cs="宋体"/>
          <w:color w:val="auto"/>
          <w:sz w:val="24"/>
          <w:szCs w:val="24"/>
        </w:rPr>
      </w:pPr>
    </w:p>
    <w:p>
      <w:pPr>
        <w:pStyle w:val="76"/>
        <w:rPr>
          <w:rFonts w:ascii="宋体" w:hAnsi="宋体" w:cs="宋体"/>
          <w:color w:val="auto"/>
          <w:sz w:val="24"/>
          <w:szCs w:val="24"/>
        </w:rPr>
      </w:pPr>
    </w:p>
    <w:p>
      <w:pPr>
        <w:pStyle w:val="76"/>
        <w:rPr>
          <w:rFonts w:ascii="宋体" w:hAnsi="宋体" w:cs="宋体"/>
          <w:color w:val="auto"/>
          <w:sz w:val="24"/>
          <w:szCs w:val="24"/>
        </w:rPr>
      </w:pPr>
    </w:p>
    <w:p>
      <w:pPr>
        <w:pStyle w:val="76"/>
        <w:rPr>
          <w:rFonts w:ascii="宋体" w:hAnsi="宋体" w:cs="宋体"/>
          <w:color w:val="auto"/>
          <w:sz w:val="24"/>
          <w:szCs w:val="24"/>
        </w:rPr>
      </w:pPr>
    </w:p>
    <w:p>
      <w:pPr>
        <w:pStyle w:val="76"/>
        <w:rPr>
          <w:rFonts w:ascii="宋体" w:hAnsi="宋体" w:cs="宋体"/>
          <w:color w:val="auto"/>
          <w:sz w:val="24"/>
          <w:szCs w:val="24"/>
        </w:rPr>
      </w:pPr>
    </w:p>
    <w:p>
      <w:pPr>
        <w:pStyle w:val="76"/>
        <w:rPr>
          <w:rFonts w:ascii="宋体" w:hAnsi="宋体" w:cs="宋体"/>
          <w:color w:val="auto"/>
          <w:sz w:val="24"/>
          <w:szCs w:val="24"/>
        </w:rPr>
      </w:pPr>
    </w:p>
    <w:p>
      <w:pPr>
        <w:pStyle w:val="76"/>
        <w:rPr>
          <w:rFonts w:ascii="宋体" w:hAnsi="宋体" w:cs="宋体"/>
          <w:color w:val="auto"/>
          <w:sz w:val="24"/>
          <w:szCs w:val="24"/>
        </w:rPr>
      </w:pPr>
    </w:p>
    <w:p>
      <w:pPr>
        <w:pStyle w:val="76"/>
        <w:rPr>
          <w:rFonts w:ascii="宋体" w:hAnsi="宋体" w:cs="宋体"/>
          <w:color w:val="auto"/>
          <w:sz w:val="24"/>
          <w:szCs w:val="24"/>
        </w:rPr>
      </w:pPr>
    </w:p>
    <w:p>
      <w:pPr>
        <w:pStyle w:val="76"/>
        <w:rPr>
          <w:rFonts w:ascii="宋体" w:hAnsi="宋体" w:cs="宋体"/>
          <w:color w:val="auto"/>
          <w:sz w:val="24"/>
          <w:szCs w:val="24"/>
        </w:rPr>
      </w:pPr>
    </w:p>
    <w:p>
      <w:pPr>
        <w:jc w:val="center"/>
        <w:outlineLvl w:val="0"/>
        <w:rPr>
          <w:rFonts w:hint="eastAsia" w:ascii="宋体" w:hAnsi="宋体"/>
          <w:b/>
          <w:color w:val="auto"/>
          <w:sz w:val="36"/>
          <w:szCs w:val="36"/>
        </w:rPr>
      </w:pPr>
      <w:bookmarkStart w:id="190" w:name="_Toc16151"/>
    </w:p>
    <w:p>
      <w:pPr>
        <w:jc w:val="center"/>
        <w:outlineLvl w:val="0"/>
        <w:rPr>
          <w:rFonts w:hint="eastAsia" w:ascii="宋体" w:hAnsi="宋体"/>
          <w:b/>
          <w:color w:val="auto"/>
          <w:sz w:val="36"/>
          <w:szCs w:val="36"/>
        </w:rPr>
      </w:pPr>
    </w:p>
    <w:p>
      <w:pPr>
        <w:jc w:val="center"/>
        <w:outlineLvl w:val="0"/>
        <w:rPr>
          <w:rFonts w:ascii="宋体" w:hAnsi="宋体"/>
          <w:b/>
          <w:color w:val="auto"/>
          <w:sz w:val="36"/>
          <w:szCs w:val="36"/>
        </w:rPr>
      </w:pPr>
      <w:r>
        <w:rPr>
          <w:rFonts w:hint="eastAsia" w:ascii="宋体" w:hAnsi="宋体"/>
          <w:b/>
          <w:color w:val="auto"/>
          <w:sz w:val="36"/>
          <w:szCs w:val="36"/>
        </w:rPr>
        <w:t>5 、开标一览表</w:t>
      </w:r>
      <w:bookmarkEnd w:id="190"/>
    </w:p>
    <w:p>
      <w:pPr>
        <w:spacing w:line="360" w:lineRule="auto"/>
        <w:rPr>
          <w:rFonts w:ascii="宋体" w:hAnsi="宋体"/>
          <w:color w:val="auto"/>
          <w:sz w:val="24"/>
        </w:rPr>
      </w:pPr>
      <w:r>
        <w:rPr>
          <w:rFonts w:hint="eastAsia" w:ascii="宋体" w:hAnsi="宋体"/>
          <w:color w:val="auto"/>
        </w:rPr>
        <w:t>　　</w:t>
      </w:r>
      <w:r>
        <w:rPr>
          <w:rFonts w:hint="eastAsia" w:ascii="宋体" w:hAnsi="宋体"/>
          <w:color w:val="auto"/>
          <w:sz w:val="24"/>
        </w:rPr>
        <w:t>投标人名称：　　　　　　　　　　　       　　　　　　　　单位：元</w:t>
      </w:r>
    </w:p>
    <w:tbl>
      <w:tblPr>
        <w:tblStyle w:val="54"/>
        <w:tblW w:w="9240" w:type="dxa"/>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535"/>
        <w:gridCol w:w="670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622" w:hRule="atLeast"/>
        </w:trPr>
        <w:tc>
          <w:tcPr>
            <w:tcW w:w="2535" w:type="dxa"/>
            <w:vAlign w:val="center"/>
          </w:tcPr>
          <w:p>
            <w:pPr>
              <w:pStyle w:val="2"/>
              <w:spacing w:line="360" w:lineRule="auto"/>
              <w:jc w:val="center"/>
              <w:rPr>
                <w:rFonts w:ascii="宋体" w:hAnsi="宋体" w:eastAsia="宋体"/>
                <w:color w:val="auto"/>
                <w:sz w:val="24"/>
              </w:rPr>
            </w:pPr>
            <w:r>
              <w:rPr>
                <w:rFonts w:hint="eastAsia" w:ascii="宋体" w:hAnsi="宋体" w:eastAsia="宋体"/>
                <w:color w:val="auto"/>
                <w:sz w:val="24"/>
              </w:rPr>
              <w:t>投标报价</w:t>
            </w:r>
          </w:p>
          <w:p>
            <w:pPr>
              <w:pStyle w:val="2"/>
              <w:spacing w:line="360" w:lineRule="auto"/>
              <w:jc w:val="center"/>
              <w:rPr>
                <w:rFonts w:ascii="宋体" w:hAnsi="宋体" w:eastAsia="宋体"/>
                <w:color w:val="auto"/>
                <w:sz w:val="24"/>
              </w:rPr>
            </w:pPr>
            <w:r>
              <w:rPr>
                <w:rFonts w:hint="eastAsia" w:ascii="宋体" w:hAnsi="宋体" w:eastAsia="宋体"/>
                <w:color w:val="auto"/>
                <w:sz w:val="24"/>
              </w:rPr>
              <w:t>（人民币）</w:t>
            </w:r>
          </w:p>
        </w:tc>
        <w:tc>
          <w:tcPr>
            <w:tcW w:w="6705" w:type="dxa"/>
            <w:vAlign w:val="center"/>
          </w:tcPr>
          <w:p>
            <w:pPr>
              <w:pStyle w:val="2"/>
              <w:spacing w:line="360" w:lineRule="auto"/>
              <w:rPr>
                <w:rFonts w:ascii="宋体" w:hAnsi="宋体" w:eastAsia="宋体"/>
                <w:color w:val="auto"/>
                <w:sz w:val="24"/>
              </w:rPr>
            </w:pPr>
            <w:r>
              <w:rPr>
                <w:rFonts w:hint="eastAsia" w:ascii="宋体" w:hAnsi="宋体" w:eastAsia="宋体"/>
                <w:color w:val="auto"/>
                <w:sz w:val="24"/>
              </w:rPr>
              <w:t>大写：</w:t>
            </w:r>
            <w:r>
              <w:rPr>
                <w:rFonts w:hint="eastAsia" w:ascii="宋体" w:hAnsi="宋体" w:eastAsia="宋体"/>
                <w:color w:val="auto"/>
                <w:sz w:val="24"/>
                <w:u w:val="single"/>
              </w:rPr>
              <w:t xml:space="preserve">              </w:t>
            </w:r>
            <w:r>
              <w:rPr>
                <w:rFonts w:hint="eastAsia" w:ascii="宋体" w:hAnsi="宋体" w:eastAsia="宋体"/>
                <w:color w:val="auto"/>
                <w:sz w:val="24"/>
              </w:rPr>
              <w:t xml:space="preserve">元                  </w:t>
            </w:r>
          </w:p>
          <w:p>
            <w:pPr>
              <w:pStyle w:val="2"/>
              <w:spacing w:line="360" w:lineRule="auto"/>
              <w:rPr>
                <w:rFonts w:ascii="宋体" w:hAnsi="宋体" w:eastAsia="宋体"/>
                <w:color w:val="auto"/>
                <w:sz w:val="24"/>
              </w:rPr>
            </w:pPr>
            <w:r>
              <w:rPr>
                <w:rFonts w:hint="eastAsia" w:ascii="宋体" w:hAnsi="宋体" w:eastAsia="宋体"/>
                <w:color w:val="auto"/>
                <w:sz w:val="24"/>
              </w:rPr>
              <w:t>小写：</w:t>
            </w:r>
            <w:r>
              <w:rPr>
                <w:rFonts w:hint="eastAsia" w:ascii="宋体" w:hAnsi="宋体" w:eastAsia="宋体"/>
                <w:color w:val="auto"/>
                <w:sz w:val="24"/>
                <w:u w:val="single"/>
              </w:rPr>
              <w:t xml:space="preserve">              </w:t>
            </w:r>
            <w:r>
              <w:rPr>
                <w:rFonts w:hint="eastAsia" w:ascii="宋体" w:hAnsi="宋体" w:eastAsia="宋体"/>
                <w:color w:val="auto"/>
                <w:sz w:val="24"/>
              </w:rPr>
              <w:t>元</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3318" w:hRule="atLeast"/>
        </w:trPr>
        <w:tc>
          <w:tcPr>
            <w:tcW w:w="2535" w:type="dxa"/>
            <w:vAlign w:val="center"/>
          </w:tcPr>
          <w:p>
            <w:pPr>
              <w:pStyle w:val="2"/>
              <w:spacing w:line="360" w:lineRule="auto"/>
              <w:jc w:val="center"/>
              <w:rPr>
                <w:rFonts w:ascii="宋体" w:hAnsi="宋体" w:eastAsia="宋体"/>
                <w:color w:val="auto"/>
                <w:sz w:val="24"/>
              </w:rPr>
            </w:pPr>
            <w:r>
              <w:rPr>
                <w:rFonts w:hint="eastAsia" w:ascii="宋体" w:hAnsi="宋体" w:eastAsia="宋体"/>
                <w:color w:val="auto"/>
                <w:sz w:val="24"/>
              </w:rPr>
              <w:t>其它</w:t>
            </w:r>
          </w:p>
        </w:tc>
        <w:tc>
          <w:tcPr>
            <w:tcW w:w="6705" w:type="dxa"/>
            <w:vAlign w:val="center"/>
          </w:tcPr>
          <w:p>
            <w:pPr>
              <w:pStyle w:val="5"/>
              <w:spacing w:before="0" w:after="0" w:line="360" w:lineRule="auto"/>
              <w:ind w:firstLine="458" w:firstLineChars="200"/>
              <w:jc w:val="left"/>
              <w:rPr>
                <w:rFonts w:ascii="宋体" w:hAnsi="宋体"/>
                <w:color w:val="auto"/>
                <w:sz w:val="24"/>
              </w:rPr>
            </w:pPr>
            <w:r>
              <w:rPr>
                <w:rFonts w:hint="eastAsia" w:ascii="宋体" w:hAnsi="宋体" w:eastAsia="宋体" w:cs="宋体"/>
                <w:b/>
                <w:bCs/>
                <w:color w:val="auto"/>
                <w:spacing w:val="-6"/>
                <w:sz w:val="24"/>
              </w:rPr>
              <w:t>投标报价应包括报告编制费、评价人员现场工作费用、</w:t>
            </w:r>
            <w:r>
              <w:rPr>
                <w:rFonts w:hint="eastAsia" w:ascii="宋体" w:hAnsi="宋体" w:eastAsia="宋体" w:cs="宋体"/>
                <w:b/>
                <w:bCs/>
                <w:color w:val="auto"/>
                <w:spacing w:val="-6"/>
                <w:sz w:val="24"/>
                <w:lang w:val="en-US" w:eastAsia="zh-CN"/>
              </w:rPr>
              <w:t>专家评审费、报告编制费、报告修订费及车辆使用费等</w:t>
            </w:r>
            <w:r>
              <w:rPr>
                <w:rFonts w:hint="eastAsia" w:ascii="宋体" w:hAnsi="宋体" w:eastAsia="宋体" w:cs="宋体"/>
                <w:b/>
                <w:bCs/>
                <w:color w:val="auto"/>
                <w:spacing w:val="-6"/>
                <w:sz w:val="24"/>
              </w:rPr>
              <w:t>，还包括了在工作中所发生的其他各种因素的直接费、间接费、利润、税金及其它税费、保险费、差旅费等。</w:t>
            </w:r>
          </w:p>
        </w:tc>
      </w:tr>
    </w:tbl>
    <w:p>
      <w:pPr>
        <w:spacing w:line="360" w:lineRule="auto"/>
        <w:ind w:right="316"/>
        <w:rPr>
          <w:rFonts w:ascii="宋体" w:hAnsi="宋体"/>
          <w:color w:val="auto"/>
          <w:sz w:val="24"/>
        </w:rPr>
      </w:pPr>
      <w:r>
        <w:rPr>
          <w:rFonts w:hint="eastAsia" w:ascii="宋体" w:hAnsi="宋体"/>
          <w:color w:val="auto"/>
          <w:sz w:val="24"/>
        </w:rPr>
        <w:t>　　</w:t>
      </w:r>
    </w:p>
    <w:p>
      <w:pPr>
        <w:spacing w:line="360" w:lineRule="auto"/>
        <w:ind w:right="316" w:firstLine="480" w:firstLineChars="200"/>
        <w:rPr>
          <w:rFonts w:ascii="宋体" w:hAnsi="宋体"/>
          <w:color w:val="auto"/>
          <w:sz w:val="24"/>
        </w:rPr>
      </w:pPr>
      <w:r>
        <w:rPr>
          <w:rFonts w:hint="eastAsia" w:ascii="宋体" w:hAnsi="宋体"/>
          <w:color w:val="auto"/>
          <w:sz w:val="24"/>
        </w:rPr>
        <w:t>投标人(公章)：</w:t>
      </w:r>
    </w:p>
    <w:p>
      <w:pPr>
        <w:spacing w:line="360" w:lineRule="auto"/>
        <w:ind w:right="316"/>
        <w:rPr>
          <w:rFonts w:ascii="宋体" w:hAnsi="宋体"/>
          <w:color w:val="auto"/>
          <w:sz w:val="24"/>
        </w:rPr>
      </w:pPr>
      <w:r>
        <w:rPr>
          <w:rFonts w:hint="eastAsia" w:ascii="宋体" w:hAnsi="宋体"/>
          <w:color w:val="auto"/>
          <w:sz w:val="24"/>
        </w:rPr>
        <w:t>　　法定代表人或委托代理人（签字或盖章</w:t>
      </w:r>
      <w:r>
        <w:rPr>
          <w:rFonts w:ascii="宋体" w:hAnsi="宋体"/>
          <w:color w:val="auto"/>
          <w:sz w:val="24"/>
        </w:rPr>
        <w:t>）</w:t>
      </w:r>
      <w:r>
        <w:rPr>
          <w:rFonts w:hint="eastAsia" w:ascii="宋体" w:hAnsi="宋体"/>
          <w:color w:val="auto"/>
          <w:sz w:val="24"/>
        </w:rPr>
        <w:t xml:space="preserve">：      </w:t>
      </w:r>
    </w:p>
    <w:p>
      <w:pPr>
        <w:spacing w:line="360" w:lineRule="auto"/>
        <w:ind w:right="316"/>
        <w:rPr>
          <w:rFonts w:ascii="宋体" w:hAnsi="宋体"/>
          <w:color w:val="auto"/>
          <w:sz w:val="24"/>
        </w:rPr>
      </w:pPr>
      <w:r>
        <w:rPr>
          <w:rFonts w:hint="eastAsia" w:ascii="宋体" w:hAnsi="宋体"/>
          <w:color w:val="auto"/>
          <w:sz w:val="24"/>
        </w:rPr>
        <w:t xml:space="preserve">                                        　　　　　　　</w:t>
      </w:r>
    </w:p>
    <w:p>
      <w:pPr>
        <w:autoSpaceDE w:val="0"/>
        <w:autoSpaceDN w:val="0"/>
        <w:adjustRightInd w:val="0"/>
        <w:spacing w:before="3" w:line="360" w:lineRule="auto"/>
        <w:ind w:firstLine="480"/>
        <w:jc w:val="center"/>
        <w:rPr>
          <w:rFonts w:ascii="宋体" w:hAnsi="宋体"/>
          <w:b/>
          <w:bCs/>
          <w:color w:val="auto"/>
          <w:kern w:val="0"/>
          <w:sz w:val="24"/>
        </w:rPr>
      </w:pPr>
      <w:r>
        <w:rPr>
          <w:rFonts w:hint="eastAsia" w:ascii="宋体" w:hAnsi="宋体"/>
          <w:color w:val="auto"/>
          <w:sz w:val="24"/>
        </w:rPr>
        <w:t xml:space="preserve">                                               202</w:t>
      </w:r>
      <w:r>
        <w:rPr>
          <w:rFonts w:hint="eastAsia" w:ascii="宋体" w:hAnsi="宋体"/>
          <w:color w:val="auto"/>
          <w:sz w:val="24"/>
          <w:lang w:val="en-US" w:eastAsia="zh-CN"/>
        </w:rPr>
        <w:t>3</w:t>
      </w:r>
      <w:r>
        <w:rPr>
          <w:rFonts w:hint="eastAsia" w:ascii="宋体" w:hAnsi="宋体"/>
          <w:color w:val="auto"/>
          <w:sz w:val="24"/>
        </w:rPr>
        <w:t>年   月    日</w:t>
      </w:r>
    </w:p>
    <w:p>
      <w:pPr>
        <w:pStyle w:val="76"/>
        <w:rPr>
          <w:rFonts w:ascii="宋体" w:hAnsi="宋体" w:cs="宋体"/>
          <w:color w:val="auto"/>
          <w:sz w:val="24"/>
          <w:szCs w:val="24"/>
        </w:rPr>
      </w:pPr>
    </w:p>
    <w:p>
      <w:pPr>
        <w:pStyle w:val="76"/>
        <w:rPr>
          <w:rFonts w:ascii="宋体" w:hAnsi="宋体" w:cs="宋体"/>
          <w:color w:val="auto"/>
          <w:sz w:val="24"/>
          <w:szCs w:val="24"/>
        </w:rPr>
      </w:pPr>
    </w:p>
    <w:p>
      <w:pPr>
        <w:pStyle w:val="35"/>
        <w:rPr>
          <w:rFonts w:ascii="宋体" w:hAnsi="宋体" w:cs="宋体"/>
          <w:color w:val="auto"/>
          <w:sz w:val="21"/>
          <w:szCs w:val="21"/>
        </w:rPr>
      </w:pPr>
    </w:p>
    <w:p>
      <w:pPr>
        <w:pStyle w:val="35"/>
        <w:rPr>
          <w:rFonts w:ascii="宋体" w:hAnsi="宋体" w:cs="宋体"/>
          <w:color w:val="auto"/>
          <w:sz w:val="21"/>
          <w:szCs w:val="21"/>
        </w:rPr>
      </w:pPr>
    </w:p>
    <w:p>
      <w:pPr>
        <w:pStyle w:val="478"/>
        <w:numPr>
          <w:ilvl w:val="0"/>
          <w:numId w:val="0"/>
        </w:numPr>
        <w:rPr>
          <w:rFonts w:ascii="宋体" w:hAnsi="宋体"/>
          <w:b/>
          <w:bCs/>
          <w:color w:val="auto"/>
          <w:szCs w:val="21"/>
        </w:rPr>
      </w:pPr>
    </w:p>
    <w:p>
      <w:pPr>
        <w:spacing w:line="460" w:lineRule="exact"/>
        <w:rPr>
          <w:color w:val="auto"/>
          <w:szCs w:val="21"/>
        </w:rPr>
      </w:pPr>
    </w:p>
    <w:sectPr>
      <w:footerReference r:id="rId7" w:type="first"/>
      <w:headerReference r:id="rId3" w:type="default"/>
      <w:footerReference r:id="rId5" w:type="default"/>
      <w:headerReference r:id="rId4" w:type="even"/>
      <w:footerReference r:id="rId6" w:type="even"/>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Microsoft YaHei UI">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幼圆">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Georgia">
    <w:panose1 w:val="02040502050405020303"/>
    <w:charset w:val="00"/>
    <w:family w:val="roman"/>
    <w:pitch w:val="default"/>
    <w:sig w:usb0="000002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9"/>
      </w:rPr>
    </w:pPr>
    <w:r>
      <w:fldChar w:fldCharType="begin"/>
    </w:r>
    <w:r>
      <w:rPr>
        <w:rStyle w:val="59"/>
      </w:rPr>
      <w:instrText xml:space="preserve">PAGE  </w:instrText>
    </w:r>
    <w:r>
      <w:fldChar w:fldCharType="separate"/>
    </w:r>
    <w:r>
      <w:rPr>
        <w:rStyle w:val="59"/>
      </w:rPr>
      <w:t>31</w:t>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9"/>
      </w:rPr>
    </w:pPr>
    <w:r>
      <w:fldChar w:fldCharType="begin"/>
    </w:r>
    <w:r>
      <w:rPr>
        <w:rStyle w:val="59"/>
      </w:rPr>
      <w:instrText xml:space="preserve">PAGE  </w:instrText>
    </w:r>
    <w:r>
      <w:fldChar w:fldCharType="separate"/>
    </w:r>
    <w:r>
      <w:rPr>
        <w:rStyle w:val="59"/>
      </w:rPr>
      <w:t>19</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9F887"/>
    <w:multiLevelType w:val="singleLevel"/>
    <w:tmpl w:val="B459F887"/>
    <w:lvl w:ilvl="0" w:tentative="0">
      <w:start w:val="1"/>
      <w:numFmt w:val="decimal"/>
      <w:suff w:val="nothing"/>
      <w:lvlText w:val="%1、"/>
      <w:lvlJc w:val="left"/>
      <w:pPr>
        <w:ind w:left="-60"/>
      </w:pPr>
    </w:lvl>
  </w:abstractNum>
  <w:abstractNum w:abstractNumId="1">
    <w:nsid w:val="B94FCBAA"/>
    <w:multiLevelType w:val="singleLevel"/>
    <w:tmpl w:val="B94FCBAA"/>
    <w:lvl w:ilvl="0" w:tentative="0">
      <w:start w:val="1"/>
      <w:numFmt w:val="decimal"/>
      <w:suff w:val="nothing"/>
      <w:lvlText w:val="（%1）"/>
      <w:lvlJc w:val="left"/>
    </w:lvl>
  </w:abstractNum>
  <w:abstractNum w:abstractNumId="2">
    <w:nsid w:val="C959152A"/>
    <w:multiLevelType w:val="singleLevel"/>
    <w:tmpl w:val="C959152A"/>
    <w:lvl w:ilvl="0" w:tentative="0">
      <w:start w:val="1"/>
      <w:numFmt w:val="bullet"/>
      <w:pStyle w:val="478"/>
      <w:lvlText w:val=""/>
      <w:lvlJc w:val="left"/>
      <w:pPr>
        <w:tabs>
          <w:tab w:val="left" w:pos="780"/>
        </w:tabs>
        <w:ind w:left="780" w:hanging="360"/>
      </w:pPr>
      <w:rPr>
        <w:rFonts w:ascii="Wingdings" w:hAnsi="Wingdings"/>
      </w:rPr>
    </w:lvl>
  </w:abstractNum>
  <w:abstractNum w:abstractNumId="3">
    <w:nsid w:val="0000001A"/>
    <w:multiLevelType w:val="multilevel"/>
    <w:tmpl w:val="0000001A"/>
    <w:lvl w:ilvl="0" w:tentative="0">
      <w:start w:val="1"/>
      <w:numFmt w:val="japaneseCounting"/>
      <w:pStyle w:val="105"/>
      <w:lvlText w:val="（%1）"/>
      <w:lvlJc w:val="left"/>
      <w:pPr>
        <w:tabs>
          <w:tab w:val="left" w:pos="1837"/>
        </w:tabs>
        <w:ind w:left="1837" w:hanging="720"/>
      </w:pPr>
    </w:lvl>
    <w:lvl w:ilvl="1" w:tentative="0">
      <w:start w:val="1"/>
      <w:numFmt w:val="lowerLetter"/>
      <w:lvlText w:val="%2)"/>
      <w:lvlJc w:val="left"/>
      <w:pPr>
        <w:tabs>
          <w:tab w:val="left" w:pos="1957"/>
        </w:tabs>
        <w:ind w:left="1957" w:hanging="420"/>
      </w:pPr>
    </w:lvl>
    <w:lvl w:ilvl="2" w:tentative="0">
      <w:start w:val="1"/>
      <w:numFmt w:val="lowerRoman"/>
      <w:lvlText w:val="%3."/>
      <w:lvlJc w:val="right"/>
      <w:pPr>
        <w:tabs>
          <w:tab w:val="left" w:pos="2377"/>
        </w:tabs>
        <w:ind w:left="2377" w:hanging="420"/>
      </w:pPr>
    </w:lvl>
    <w:lvl w:ilvl="3" w:tentative="0">
      <w:start w:val="1"/>
      <w:numFmt w:val="decimal"/>
      <w:lvlText w:val="%4."/>
      <w:lvlJc w:val="left"/>
      <w:pPr>
        <w:tabs>
          <w:tab w:val="left" w:pos="2797"/>
        </w:tabs>
        <w:ind w:left="2797" w:hanging="420"/>
      </w:pPr>
    </w:lvl>
    <w:lvl w:ilvl="4" w:tentative="0">
      <w:start w:val="1"/>
      <w:numFmt w:val="lowerLetter"/>
      <w:lvlText w:val="%5)"/>
      <w:lvlJc w:val="left"/>
      <w:pPr>
        <w:tabs>
          <w:tab w:val="left" w:pos="3217"/>
        </w:tabs>
        <w:ind w:left="3217" w:hanging="420"/>
      </w:pPr>
    </w:lvl>
    <w:lvl w:ilvl="5" w:tentative="0">
      <w:start w:val="1"/>
      <w:numFmt w:val="lowerRoman"/>
      <w:lvlText w:val="%6."/>
      <w:lvlJc w:val="right"/>
      <w:pPr>
        <w:tabs>
          <w:tab w:val="left" w:pos="3637"/>
        </w:tabs>
        <w:ind w:left="3637" w:hanging="420"/>
      </w:pPr>
    </w:lvl>
    <w:lvl w:ilvl="6" w:tentative="0">
      <w:start w:val="1"/>
      <w:numFmt w:val="decimal"/>
      <w:lvlText w:val="%7."/>
      <w:lvlJc w:val="left"/>
      <w:pPr>
        <w:tabs>
          <w:tab w:val="left" w:pos="4057"/>
        </w:tabs>
        <w:ind w:left="4057" w:hanging="420"/>
      </w:pPr>
    </w:lvl>
    <w:lvl w:ilvl="7" w:tentative="0">
      <w:start w:val="1"/>
      <w:numFmt w:val="lowerLetter"/>
      <w:lvlText w:val="%8)"/>
      <w:lvlJc w:val="left"/>
      <w:pPr>
        <w:tabs>
          <w:tab w:val="left" w:pos="4477"/>
        </w:tabs>
        <w:ind w:left="4477" w:hanging="420"/>
      </w:pPr>
    </w:lvl>
    <w:lvl w:ilvl="8" w:tentative="0">
      <w:start w:val="1"/>
      <w:numFmt w:val="lowerRoman"/>
      <w:lvlText w:val="%9."/>
      <w:lvlJc w:val="right"/>
      <w:pPr>
        <w:tabs>
          <w:tab w:val="left" w:pos="4897"/>
        </w:tabs>
        <w:ind w:left="4897" w:hanging="420"/>
      </w:pPr>
    </w:lvl>
  </w:abstractNum>
  <w:abstractNum w:abstractNumId="4">
    <w:nsid w:val="03C93B35"/>
    <w:multiLevelType w:val="singleLevel"/>
    <w:tmpl w:val="03C93B35"/>
    <w:lvl w:ilvl="0" w:tentative="0">
      <w:start w:val="6"/>
      <w:numFmt w:val="chineseCounting"/>
      <w:suff w:val="space"/>
      <w:lvlText w:val="第%1章"/>
      <w:lvlJc w:val="left"/>
      <w:rPr>
        <w:rFonts w:hint="eastAsia"/>
      </w:rPr>
    </w:lvl>
  </w:abstractNum>
  <w:abstractNum w:abstractNumId="5">
    <w:nsid w:val="0A7423B3"/>
    <w:multiLevelType w:val="multilevel"/>
    <w:tmpl w:val="0A7423B3"/>
    <w:lvl w:ilvl="0" w:tentative="0">
      <w:start w:val="5"/>
      <w:numFmt w:val="japaneseCounting"/>
      <w:pStyle w:val="199"/>
      <w:lvlText w:val="第%1章"/>
      <w:lvlJc w:val="left"/>
      <w:pPr>
        <w:ind w:left="3572" w:hanging="1080"/>
      </w:pPr>
      <w:rPr>
        <w:rFonts w:hint="default"/>
      </w:rPr>
    </w:lvl>
    <w:lvl w:ilvl="1" w:tentative="0">
      <w:start w:val="1"/>
      <w:numFmt w:val="lowerLetter"/>
      <w:lvlText w:val="%2)"/>
      <w:lvlJc w:val="left"/>
      <w:pPr>
        <w:ind w:left="3332" w:hanging="420"/>
      </w:pPr>
    </w:lvl>
    <w:lvl w:ilvl="2" w:tentative="0">
      <w:start w:val="1"/>
      <w:numFmt w:val="lowerRoman"/>
      <w:lvlText w:val="%3."/>
      <w:lvlJc w:val="right"/>
      <w:pPr>
        <w:ind w:left="3752" w:hanging="420"/>
      </w:pPr>
    </w:lvl>
    <w:lvl w:ilvl="3" w:tentative="0">
      <w:start w:val="1"/>
      <w:numFmt w:val="decimal"/>
      <w:lvlText w:val="%4."/>
      <w:lvlJc w:val="left"/>
      <w:pPr>
        <w:ind w:left="4172" w:hanging="420"/>
      </w:pPr>
    </w:lvl>
    <w:lvl w:ilvl="4" w:tentative="0">
      <w:start w:val="1"/>
      <w:numFmt w:val="lowerLetter"/>
      <w:lvlText w:val="%5)"/>
      <w:lvlJc w:val="left"/>
      <w:pPr>
        <w:ind w:left="4592" w:hanging="420"/>
      </w:pPr>
    </w:lvl>
    <w:lvl w:ilvl="5" w:tentative="0">
      <w:start w:val="1"/>
      <w:numFmt w:val="lowerRoman"/>
      <w:lvlText w:val="%6."/>
      <w:lvlJc w:val="right"/>
      <w:pPr>
        <w:ind w:left="5012" w:hanging="420"/>
      </w:pPr>
    </w:lvl>
    <w:lvl w:ilvl="6" w:tentative="0">
      <w:start w:val="1"/>
      <w:numFmt w:val="decimal"/>
      <w:lvlText w:val="%7."/>
      <w:lvlJc w:val="left"/>
      <w:pPr>
        <w:ind w:left="5432" w:hanging="420"/>
      </w:pPr>
    </w:lvl>
    <w:lvl w:ilvl="7" w:tentative="0">
      <w:start w:val="1"/>
      <w:numFmt w:val="lowerLetter"/>
      <w:lvlText w:val="%8)"/>
      <w:lvlJc w:val="left"/>
      <w:pPr>
        <w:ind w:left="5852" w:hanging="420"/>
      </w:pPr>
    </w:lvl>
    <w:lvl w:ilvl="8" w:tentative="0">
      <w:start w:val="1"/>
      <w:numFmt w:val="lowerRoman"/>
      <w:lvlText w:val="%9."/>
      <w:lvlJc w:val="right"/>
      <w:pPr>
        <w:ind w:left="6272" w:hanging="420"/>
      </w:pPr>
    </w:lvl>
  </w:abstractNum>
  <w:abstractNum w:abstractNumId="6">
    <w:nsid w:val="14B5974A"/>
    <w:multiLevelType w:val="singleLevel"/>
    <w:tmpl w:val="14B5974A"/>
    <w:lvl w:ilvl="0" w:tentative="0">
      <w:start w:val="3"/>
      <w:numFmt w:val="chineseCounting"/>
      <w:suff w:val="space"/>
      <w:lvlText w:val="第%1章"/>
      <w:lvlJc w:val="left"/>
      <w:rPr>
        <w:rFonts w:hint="eastAsia"/>
      </w:rPr>
    </w:lvl>
  </w:abstractNum>
  <w:abstractNum w:abstractNumId="7">
    <w:nsid w:val="16B546ED"/>
    <w:multiLevelType w:val="multilevel"/>
    <w:tmpl w:val="16B546ED"/>
    <w:lvl w:ilvl="0" w:tentative="0">
      <w:start w:val="1"/>
      <w:numFmt w:val="decimal"/>
      <w:pStyle w:val="402"/>
      <w:lvlText w:val="%1"/>
      <w:lvlJc w:val="left"/>
      <w:pPr>
        <w:tabs>
          <w:tab w:val="left" w:pos="425"/>
        </w:tabs>
        <w:ind w:left="425" w:hanging="425"/>
      </w:pPr>
    </w:lvl>
    <w:lvl w:ilvl="1" w:tentative="0">
      <w:start w:val="1"/>
      <w:numFmt w:val="decimal"/>
      <w:pStyle w:val="265"/>
      <w:lvlText w:val="%1.%2"/>
      <w:lvlJc w:val="left"/>
      <w:pPr>
        <w:tabs>
          <w:tab w:val="left" w:pos="992"/>
        </w:tabs>
        <w:ind w:left="992" w:hanging="567"/>
      </w:pPr>
    </w:lvl>
    <w:lvl w:ilvl="2" w:tentative="0">
      <w:start w:val="1"/>
      <w:numFmt w:val="decimal"/>
      <w:pStyle w:val="264"/>
      <w:lvlText w:val="%1.%2.%3"/>
      <w:lvlJc w:val="left"/>
      <w:pPr>
        <w:tabs>
          <w:tab w:val="left" w:pos="1418"/>
        </w:tabs>
        <w:ind w:left="1418" w:hanging="567"/>
      </w:pPr>
    </w:lvl>
    <w:lvl w:ilvl="3" w:tentative="0">
      <w:start w:val="1"/>
      <w:numFmt w:val="decimal"/>
      <w:pStyle w:val="277"/>
      <w:lvlText w:val="%1.%2.%3.%4"/>
      <w:lvlJc w:val="left"/>
      <w:pPr>
        <w:tabs>
          <w:tab w:val="left" w:pos="1984"/>
        </w:tabs>
        <w:ind w:left="1984" w:hanging="708"/>
      </w:pPr>
    </w:lvl>
    <w:lvl w:ilvl="4" w:tentative="0">
      <w:start w:val="1"/>
      <w:numFmt w:val="decimal"/>
      <w:pStyle w:val="351"/>
      <w:lvlText w:val="%1.%2.%3.%4.%5"/>
      <w:lvlJc w:val="left"/>
      <w:pPr>
        <w:tabs>
          <w:tab w:val="left" w:pos="2551"/>
        </w:tabs>
        <w:ind w:left="2551" w:hanging="850"/>
      </w:pPr>
    </w:lvl>
    <w:lvl w:ilvl="5" w:tentative="0">
      <w:start w:val="1"/>
      <w:numFmt w:val="decimal"/>
      <w:pStyle w:val="350"/>
      <w:lvlText w:val="%1.%2.%3.%4.%5.%6"/>
      <w:lvlJc w:val="left"/>
      <w:pPr>
        <w:tabs>
          <w:tab w:val="left" w:pos="3260"/>
        </w:tabs>
        <w:ind w:left="3260" w:hanging="1134"/>
      </w:pPr>
    </w:lvl>
    <w:lvl w:ilvl="6" w:tentative="0">
      <w:start w:val="1"/>
      <w:numFmt w:val="decimal"/>
      <w:pStyle w:val="349"/>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2E06F751"/>
    <w:multiLevelType w:val="singleLevel"/>
    <w:tmpl w:val="2E06F751"/>
    <w:lvl w:ilvl="0" w:tentative="0">
      <w:start w:val="1"/>
      <w:numFmt w:val="decimal"/>
      <w:suff w:val="nothing"/>
      <w:lvlText w:val="（%1）"/>
      <w:lvlJc w:val="left"/>
    </w:lvl>
  </w:abstractNum>
  <w:abstractNum w:abstractNumId="9">
    <w:nsid w:val="3BE329CE"/>
    <w:multiLevelType w:val="multilevel"/>
    <w:tmpl w:val="3BE329CE"/>
    <w:lvl w:ilvl="0" w:tentative="0">
      <w:start w:val="1"/>
      <w:numFmt w:val="decimal"/>
      <w:suff w:val="space"/>
      <w:lvlText w:val="%1."/>
      <w:lvlJc w:val="left"/>
      <w:pPr>
        <w:ind w:left="425" w:hanging="425"/>
      </w:pPr>
      <w:rPr>
        <w:rFonts w:hint="eastAsia"/>
      </w:rPr>
    </w:lvl>
    <w:lvl w:ilvl="1" w:tentative="0">
      <w:start w:val="1"/>
      <w:numFmt w:val="decimal"/>
      <w:pStyle w:val="457"/>
      <w:suff w:val="space"/>
      <w:lvlText w:val="%1.%2"/>
      <w:lvlJc w:val="left"/>
      <w:pPr>
        <w:ind w:left="0" w:firstLine="0"/>
      </w:pPr>
      <w:rPr>
        <w:rFonts w:hint="eastAsia"/>
      </w:rPr>
    </w:lvl>
    <w:lvl w:ilvl="2" w:tentative="0">
      <w:start w:val="1"/>
      <w:numFmt w:val="decimal"/>
      <w:suff w:val="space"/>
      <w:lvlText w:val="%1.%2.%3"/>
      <w:lvlJc w:val="left"/>
      <w:pPr>
        <w:ind w:left="0" w:firstLine="425"/>
      </w:pPr>
      <w:rPr>
        <w:rFonts w:hint="eastAsia"/>
      </w:rPr>
    </w:lvl>
    <w:lvl w:ilvl="3" w:tentative="0">
      <w:start w:val="1"/>
      <w:numFmt w:val="decimal"/>
      <w:pStyle w:val="456"/>
      <w:suff w:val="space"/>
      <w:lvlText w:val="%1.%2.%3.%4"/>
      <w:lvlJc w:val="left"/>
      <w:pPr>
        <w:ind w:left="1984" w:hanging="1559"/>
      </w:pPr>
      <w:rPr>
        <w:rFonts w:hint="eastAsia"/>
        <w:sz w:val="28"/>
        <w:szCs w:val="28"/>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5F8F2949"/>
    <w:multiLevelType w:val="multilevel"/>
    <w:tmpl w:val="5F8F2949"/>
    <w:lvl w:ilvl="0" w:tentative="0">
      <w:start w:val="1"/>
      <w:numFmt w:val="bullet"/>
      <w:pStyle w:val="356"/>
      <w:lvlText w:val=""/>
      <w:lvlJc w:val="left"/>
      <w:pPr>
        <w:tabs>
          <w:tab w:val="left" w:pos="1320"/>
        </w:tabs>
        <w:ind w:left="1320" w:hanging="420"/>
      </w:pPr>
      <w:rPr>
        <w:rFonts w:hint="default" w:ascii="Wingdings" w:hAnsi="Wingdings"/>
      </w:rPr>
    </w:lvl>
    <w:lvl w:ilvl="1" w:tentative="0">
      <w:start w:val="0"/>
      <w:numFmt w:val="bullet"/>
      <w:lvlText w:val="◆"/>
      <w:lvlJc w:val="left"/>
      <w:pPr>
        <w:tabs>
          <w:tab w:val="left" w:pos="780"/>
        </w:tabs>
        <w:ind w:left="780" w:hanging="360"/>
      </w:pPr>
      <w:rPr>
        <w:rFonts w:hint="eastAsia" w:ascii="宋体" w:hAnsi="宋体" w:eastAsia="宋体"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78E787C8"/>
    <w:multiLevelType w:val="singleLevel"/>
    <w:tmpl w:val="78E787C8"/>
    <w:lvl w:ilvl="0" w:tentative="0">
      <w:start w:val="1"/>
      <w:numFmt w:val="decimal"/>
      <w:suff w:val="nothing"/>
      <w:lvlText w:val="（%1）"/>
      <w:lvlJc w:val="left"/>
    </w:lvl>
  </w:abstractNum>
  <w:num w:numId="1">
    <w:abstractNumId w:val="10"/>
  </w:num>
  <w:num w:numId="2">
    <w:abstractNumId w:val="3"/>
  </w:num>
  <w:num w:numId="3">
    <w:abstractNumId w:val="5"/>
  </w:num>
  <w:num w:numId="4">
    <w:abstractNumId w:val="7"/>
  </w:num>
  <w:num w:numId="5">
    <w:abstractNumId w:val="11"/>
  </w:num>
  <w:num w:numId="6">
    <w:abstractNumId w:val="9"/>
  </w:num>
  <w:num w:numId="7">
    <w:abstractNumId w:val="2"/>
  </w:num>
  <w:num w:numId="8">
    <w:abstractNumId w:val="0"/>
  </w:num>
  <w:num w:numId="9">
    <w:abstractNumId w:val="1"/>
  </w:num>
  <w:num w:numId="10">
    <w:abstractNumId w:val="8"/>
  </w:num>
  <w:num w:numId="11">
    <w:abstractNumId w:val="1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GY0MDEyMjUwZDIyOTY2NDNmZDM1NTQ4NGUwNTkifQ=="/>
  </w:docVars>
  <w:rsids>
    <w:rsidRoot w:val="00286E20"/>
    <w:rsid w:val="000067DE"/>
    <w:rsid w:val="00014739"/>
    <w:rsid w:val="00031EFF"/>
    <w:rsid w:val="000357D0"/>
    <w:rsid w:val="00044D0E"/>
    <w:rsid w:val="000547A0"/>
    <w:rsid w:val="00063F38"/>
    <w:rsid w:val="000705B2"/>
    <w:rsid w:val="00074BD7"/>
    <w:rsid w:val="000815B2"/>
    <w:rsid w:val="00081EDF"/>
    <w:rsid w:val="00082D1B"/>
    <w:rsid w:val="000862AE"/>
    <w:rsid w:val="0008798B"/>
    <w:rsid w:val="00093138"/>
    <w:rsid w:val="000B5EBE"/>
    <w:rsid w:val="000B612A"/>
    <w:rsid w:val="000C2A45"/>
    <w:rsid w:val="000C3954"/>
    <w:rsid w:val="000C4FEF"/>
    <w:rsid w:val="000D5274"/>
    <w:rsid w:val="000E2D27"/>
    <w:rsid w:val="000E2D5E"/>
    <w:rsid w:val="000E6D8D"/>
    <w:rsid w:val="000E6EB6"/>
    <w:rsid w:val="00111CD1"/>
    <w:rsid w:val="00130391"/>
    <w:rsid w:val="00181262"/>
    <w:rsid w:val="00185B6E"/>
    <w:rsid w:val="001A7213"/>
    <w:rsid w:val="001B0771"/>
    <w:rsid w:val="001B29F1"/>
    <w:rsid w:val="001B2D12"/>
    <w:rsid w:val="001B7878"/>
    <w:rsid w:val="001C515E"/>
    <w:rsid w:val="001C63A9"/>
    <w:rsid w:val="001D4FF8"/>
    <w:rsid w:val="00214EA1"/>
    <w:rsid w:val="00215B43"/>
    <w:rsid w:val="00226306"/>
    <w:rsid w:val="0023055B"/>
    <w:rsid w:val="00242160"/>
    <w:rsid w:val="002441EC"/>
    <w:rsid w:val="00251B89"/>
    <w:rsid w:val="00255367"/>
    <w:rsid w:val="00263EE3"/>
    <w:rsid w:val="00272EAF"/>
    <w:rsid w:val="0028037F"/>
    <w:rsid w:val="00286E20"/>
    <w:rsid w:val="00290AE0"/>
    <w:rsid w:val="00295607"/>
    <w:rsid w:val="00297778"/>
    <w:rsid w:val="002C0176"/>
    <w:rsid w:val="002C6831"/>
    <w:rsid w:val="002D04B6"/>
    <w:rsid w:val="002F7C16"/>
    <w:rsid w:val="00302C1A"/>
    <w:rsid w:val="00310EA0"/>
    <w:rsid w:val="00322A5A"/>
    <w:rsid w:val="00330BD4"/>
    <w:rsid w:val="00332E70"/>
    <w:rsid w:val="003477E6"/>
    <w:rsid w:val="00356166"/>
    <w:rsid w:val="0036547F"/>
    <w:rsid w:val="003824CD"/>
    <w:rsid w:val="00392C0F"/>
    <w:rsid w:val="003A2A91"/>
    <w:rsid w:val="003B2C2A"/>
    <w:rsid w:val="003B3C12"/>
    <w:rsid w:val="003C0D6B"/>
    <w:rsid w:val="003C32E3"/>
    <w:rsid w:val="003D0500"/>
    <w:rsid w:val="003D1004"/>
    <w:rsid w:val="003D7BE3"/>
    <w:rsid w:val="003E1994"/>
    <w:rsid w:val="003E3764"/>
    <w:rsid w:val="004016CC"/>
    <w:rsid w:val="004173D2"/>
    <w:rsid w:val="0042393F"/>
    <w:rsid w:val="004261A6"/>
    <w:rsid w:val="0043273D"/>
    <w:rsid w:val="00463FF7"/>
    <w:rsid w:val="00466B20"/>
    <w:rsid w:val="0047165E"/>
    <w:rsid w:val="00483C10"/>
    <w:rsid w:val="00485013"/>
    <w:rsid w:val="00492370"/>
    <w:rsid w:val="004E4132"/>
    <w:rsid w:val="004F1AB9"/>
    <w:rsid w:val="00515017"/>
    <w:rsid w:val="00517832"/>
    <w:rsid w:val="00521B85"/>
    <w:rsid w:val="0052672D"/>
    <w:rsid w:val="0054501B"/>
    <w:rsid w:val="005523AE"/>
    <w:rsid w:val="00552619"/>
    <w:rsid w:val="0055429A"/>
    <w:rsid w:val="00556B33"/>
    <w:rsid w:val="00562B66"/>
    <w:rsid w:val="00575942"/>
    <w:rsid w:val="00575AB7"/>
    <w:rsid w:val="005820BB"/>
    <w:rsid w:val="00584D69"/>
    <w:rsid w:val="0059695E"/>
    <w:rsid w:val="005A21CC"/>
    <w:rsid w:val="005A6DB6"/>
    <w:rsid w:val="005B652B"/>
    <w:rsid w:val="005D2FAA"/>
    <w:rsid w:val="005D5271"/>
    <w:rsid w:val="005F28B8"/>
    <w:rsid w:val="00607212"/>
    <w:rsid w:val="0061119A"/>
    <w:rsid w:val="00613539"/>
    <w:rsid w:val="00615248"/>
    <w:rsid w:val="006259B4"/>
    <w:rsid w:val="006419B3"/>
    <w:rsid w:val="00651073"/>
    <w:rsid w:val="00653179"/>
    <w:rsid w:val="006535A3"/>
    <w:rsid w:val="00676BA9"/>
    <w:rsid w:val="00683113"/>
    <w:rsid w:val="00692C55"/>
    <w:rsid w:val="00697589"/>
    <w:rsid w:val="006A2085"/>
    <w:rsid w:val="006A3EDC"/>
    <w:rsid w:val="006A65D4"/>
    <w:rsid w:val="006A6956"/>
    <w:rsid w:val="006B5D6E"/>
    <w:rsid w:val="006C3244"/>
    <w:rsid w:val="006F1306"/>
    <w:rsid w:val="00717EC7"/>
    <w:rsid w:val="007272F5"/>
    <w:rsid w:val="00735076"/>
    <w:rsid w:val="007553DF"/>
    <w:rsid w:val="007573B7"/>
    <w:rsid w:val="00772BBD"/>
    <w:rsid w:val="0077309C"/>
    <w:rsid w:val="0078142C"/>
    <w:rsid w:val="00797C50"/>
    <w:rsid w:val="007A0D60"/>
    <w:rsid w:val="007D77DA"/>
    <w:rsid w:val="007F03DD"/>
    <w:rsid w:val="00807668"/>
    <w:rsid w:val="00810B0E"/>
    <w:rsid w:val="00811788"/>
    <w:rsid w:val="00813F64"/>
    <w:rsid w:val="00830A05"/>
    <w:rsid w:val="0085497F"/>
    <w:rsid w:val="00855092"/>
    <w:rsid w:val="008557AD"/>
    <w:rsid w:val="00857789"/>
    <w:rsid w:val="00860D82"/>
    <w:rsid w:val="00886784"/>
    <w:rsid w:val="0089006B"/>
    <w:rsid w:val="008B18E0"/>
    <w:rsid w:val="008B54EA"/>
    <w:rsid w:val="008C7444"/>
    <w:rsid w:val="008E5D0F"/>
    <w:rsid w:val="008E70C7"/>
    <w:rsid w:val="008E7492"/>
    <w:rsid w:val="008F079A"/>
    <w:rsid w:val="00901BA3"/>
    <w:rsid w:val="00904011"/>
    <w:rsid w:val="00914182"/>
    <w:rsid w:val="00926A67"/>
    <w:rsid w:val="00927F52"/>
    <w:rsid w:val="00944617"/>
    <w:rsid w:val="009465D7"/>
    <w:rsid w:val="00946FAF"/>
    <w:rsid w:val="00955B24"/>
    <w:rsid w:val="00962B40"/>
    <w:rsid w:val="00964A41"/>
    <w:rsid w:val="00973E92"/>
    <w:rsid w:val="00974C52"/>
    <w:rsid w:val="0098230E"/>
    <w:rsid w:val="009A1A08"/>
    <w:rsid w:val="009A2948"/>
    <w:rsid w:val="009B0F2C"/>
    <w:rsid w:val="009B58C5"/>
    <w:rsid w:val="009C4780"/>
    <w:rsid w:val="009E47CD"/>
    <w:rsid w:val="00A03FBB"/>
    <w:rsid w:val="00A05B44"/>
    <w:rsid w:val="00A20CD3"/>
    <w:rsid w:val="00A21787"/>
    <w:rsid w:val="00A25E1D"/>
    <w:rsid w:val="00A31AC5"/>
    <w:rsid w:val="00A417CA"/>
    <w:rsid w:val="00A60102"/>
    <w:rsid w:val="00A63293"/>
    <w:rsid w:val="00A65F06"/>
    <w:rsid w:val="00A9421D"/>
    <w:rsid w:val="00AA6169"/>
    <w:rsid w:val="00AB108E"/>
    <w:rsid w:val="00AD2C6C"/>
    <w:rsid w:val="00AD3D41"/>
    <w:rsid w:val="00AE06BC"/>
    <w:rsid w:val="00AE3D58"/>
    <w:rsid w:val="00AF0BAF"/>
    <w:rsid w:val="00AF1DA5"/>
    <w:rsid w:val="00B00B07"/>
    <w:rsid w:val="00B038C1"/>
    <w:rsid w:val="00B1558D"/>
    <w:rsid w:val="00B166B3"/>
    <w:rsid w:val="00B20C0E"/>
    <w:rsid w:val="00B32A27"/>
    <w:rsid w:val="00B36827"/>
    <w:rsid w:val="00B43359"/>
    <w:rsid w:val="00B55D72"/>
    <w:rsid w:val="00B76452"/>
    <w:rsid w:val="00B801A8"/>
    <w:rsid w:val="00B95864"/>
    <w:rsid w:val="00BA131A"/>
    <w:rsid w:val="00BA35EE"/>
    <w:rsid w:val="00BA4215"/>
    <w:rsid w:val="00BA5171"/>
    <w:rsid w:val="00BB2281"/>
    <w:rsid w:val="00BB7C92"/>
    <w:rsid w:val="00BC2F41"/>
    <w:rsid w:val="00BD6154"/>
    <w:rsid w:val="00BD75EE"/>
    <w:rsid w:val="00BE29CC"/>
    <w:rsid w:val="00BE2B40"/>
    <w:rsid w:val="00BE5423"/>
    <w:rsid w:val="00BE5BA7"/>
    <w:rsid w:val="00C047BA"/>
    <w:rsid w:val="00C05B5B"/>
    <w:rsid w:val="00C05D94"/>
    <w:rsid w:val="00C20D23"/>
    <w:rsid w:val="00C33E12"/>
    <w:rsid w:val="00C56D20"/>
    <w:rsid w:val="00C57B49"/>
    <w:rsid w:val="00C60D64"/>
    <w:rsid w:val="00C61579"/>
    <w:rsid w:val="00C77D00"/>
    <w:rsid w:val="00C91D19"/>
    <w:rsid w:val="00C9672A"/>
    <w:rsid w:val="00CB15B8"/>
    <w:rsid w:val="00CB1AB4"/>
    <w:rsid w:val="00CD79E6"/>
    <w:rsid w:val="00CE52F9"/>
    <w:rsid w:val="00CF3A05"/>
    <w:rsid w:val="00CF4E22"/>
    <w:rsid w:val="00D02FA0"/>
    <w:rsid w:val="00D04648"/>
    <w:rsid w:val="00D04EC1"/>
    <w:rsid w:val="00D31A5D"/>
    <w:rsid w:val="00D34DC8"/>
    <w:rsid w:val="00D36615"/>
    <w:rsid w:val="00D4239B"/>
    <w:rsid w:val="00D5617E"/>
    <w:rsid w:val="00D56F98"/>
    <w:rsid w:val="00D851ED"/>
    <w:rsid w:val="00D8783C"/>
    <w:rsid w:val="00DB4762"/>
    <w:rsid w:val="00DE77DD"/>
    <w:rsid w:val="00DE79F9"/>
    <w:rsid w:val="00DF172B"/>
    <w:rsid w:val="00DF5259"/>
    <w:rsid w:val="00DF69D8"/>
    <w:rsid w:val="00DF6D8F"/>
    <w:rsid w:val="00E07831"/>
    <w:rsid w:val="00E11F62"/>
    <w:rsid w:val="00E16101"/>
    <w:rsid w:val="00E208E5"/>
    <w:rsid w:val="00E22548"/>
    <w:rsid w:val="00E36C6D"/>
    <w:rsid w:val="00E50DDE"/>
    <w:rsid w:val="00E52B12"/>
    <w:rsid w:val="00E53221"/>
    <w:rsid w:val="00E55780"/>
    <w:rsid w:val="00E5730C"/>
    <w:rsid w:val="00E71DCE"/>
    <w:rsid w:val="00E75099"/>
    <w:rsid w:val="00E7695A"/>
    <w:rsid w:val="00E866F8"/>
    <w:rsid w:val="00EB1E75"/>
    <w:rsid w:val="00EB3220"/>
    <w:rsid w:val="00EB7003"/>
    <w:rsid w:val="00ED396D"/>
    <w:rsid w:val="00EF1628"/>
    <w:rsid w:val="00F02D21"/>
    <w:rsid w:val="00F100B0"/>
    <w:rsid w:val="00F20222"/>
    <w:rsid w:val="00F33A0D"/>
    <w:rsid w:val="00F42E9B"/>
    <w:rsid w:val="00F475D0"/>
    <w:rsid w:val="00F53583"/>
    <w:rsid w:val="00F60208"/>
    <w:rsid w:val="00F619D5"/>
    <w:rsid w:val="00F672B6"/>
    <w:rsid w:val="00FB5F93"/>
    <w:rsid w:val="00FC0765"/>
    <w:rsid w:val="00FC096D"/>
    <w:rsid w:val="00FC77D5"/>
    <w:rsid w:val="00FD691D"/>
    <w:rsid w:val="00FE0FB0"/>
    <w:rsid w:val="00FE1510"/>
    <w:rsid w:val="010728D8"/>
    <w:rsid w:val="01DF2FE4"/>
    <w:rsid w:val="021D5191"/>
    <w:rsid w:val="02513372"/>
    <w:rsid w:val="044F49EE"/>
    <w:rsid w:val="05C72C4A"/>
    <w:rsid w:val="06501838"/>
    <w:rsid w:val="075D5964"/>
    <w:rsid w:val="08472654"/>
    <w:rsid w:val="08AD7561"/>
    <w:rsid w:val="08E655F7"/>
    <w:rsid w:val="09772BD9"/>
    <w:rsid w:val="0A1F69F7"/>
    <w:rsid w:val="0AB0265F"/>
    <w:rsid w:val="0B625E39"/>
    <w:rsid w:val="0BEF23E2"/>
    <w:rsid w:val="0C2B284A"/>
    <w:rsid w:val="0C8A248B"/>
    <w:rsid w:val="0CE67E43"/>
    <w:rsid w:val="0D042FE0"/>
    <w:rsid w:val="0D203981"/>
    <w:rsid w:val="0E006803"/>
    <w:rsid w:val="0E910299"/>
    <w:rsid w:val="0E9604EA"/>
    <w:rsid w:val="0EA50796"/>
    <w:rsid w:val="0F6752E4"/>
    <w:rsid w:val="11030DBD"/>
    <w:rsid w:val="115F642C"/>
    <w:rsid w:val="11FA5D21"/>
    <w:rsid w:val="120D176D"/>
    <w:rsid w:val="1231005E"/>
    <w:rsid w:val="126A3B3E"/>
    <w:rsid w:val="132A1AB9"/>
    <w:rsid w:val="137B1518"/>
    <w:rsid w:val="14CD0A07"/>
    <w:rsid w:val="15B40A6B"/>
    <w:rsid w:val="16B0685A"/>
    <w:rsid w:val="17A05C63"/>
    <w:rsid w:val="198C70B6"/>
    <w:rsid w:val="19C00839"/>
    <w:rsid w:val="1A054B3F"/>
    <w:rsid w:val="1A325EE4"/>
    <w:rsid w:val="1C1005C5"/>
    <w:rsid w:val="1CF13DA3"/>
    <w:rsid w:val="1D232E50"/>
    <w:rsid w:val="1DF539D2"/>
    <w:rsid w:val="1EA178FC"/>
    <w:rsid w:val="20940523"/>
    <w:rsid w:val="20A724C3"/>
    <w:rsid w:val="210500DE"/>
    <w:rsid w:val="211F5039"/>
    <w:rsid w:val="216C13A8"/>
    <w:rsid w:val="224E0F61"/>
    <w:rsid w:val="24B60B4D"/>
    <w:rsid w:val="25BE013C"/>
    <w:rsid w:val="26072B58"/>
    <w:rsid w:val="26B7240F"/>
    <w:rsid w:val="270B3124"/>
    <w:rsid w:val="289D622A"/>
    <w:rsid w:val="2A3F5EAE"/>
    <w:rsid w:val="2AD10B81"/>
    <w:rsid w:val="2AF80431"/>
    <w:rsid w:val="2B671788"/>
    <w:rsid w:val="2B7809B4"/>
    <w:rsid w:val="2B894753"/>
    <w:rsid w:val="2BB331A5"/>
    <w:rsid w:val="2C0C5F68"/>
    <w:rsid w:val="2C7640FC"/>
    <w:rsid w:val="2C786ED8"/>
    <w:rsid w:val="2D4B5025"/>
    <w:rsid w:val="2D4F22CC"/>
    <w:rsid w:val="2D7A66E8"/>
    <w:rsid w:val="2DD44038"/>
    <w:rsid w:val="2E2A25CB"/>
    <w:rsid w:val="2F6201D2"/>
    <w:rsid w:val="2F866E22"/>
    <w:rsid w:val="30DF2776"/>
    <w:rsid w:val="320B615E"/>
    <w:rsid w:val="322F45F9"/>
    <w:rsid w:val="324E375C"/>
    <w:rsid w:val="325F4B23"/>
    <w:rsid w:val="32963E1D"/>
    <w:rsid w:val="329F7E09"/>
    <w:rsid w:val="32AC6BA0"/>
    <w:rsid w:val="334B70FB"/>
    <w:rsid w:val="337700E6"/>
    <w:rsid w:val="33B8305E"/>
    <w:rsid w:val="33C30E37"/>
    <w:rsid w:val="341B53D8"/>
    <w:rsid w:val="341C1760"/>
    <w:rsid w:val="34F411E4"/>
    <w:rsid w:val="34FC225A"/>
    <w:rsid w:val="35093FCD"/>
    <w:rsid w:val="357416F0"/>
    <w:rsid w:val="365407B2"/>
    <w:rsid w:val="3674665B"/>
    <w:rsid w:val="3815490D"/>
    <w:rsid w:val="393873DF"/>
    <w:rsid w:val="397678FC"/>
    <w:rsid w:val="39B81D84"/>
    <w:rsid w:val="3A484EFD"/>
    <w:rsid w:val="3AE85A66"/>
    <w:rsid w:val="3C530EE4"/>
    <w:rsid w:val="3C8E58FD"/>
    <w:rsid w:val="3C9427FB"/>
    <w:rsid w:val="3CCB7EB0"/>
    <w:rsid w:val="3CE979F4"/>
    <w:rsid w:val="3CFA06CD"/>
    <w:rsid w:val="3D0B4286"/>
    <w:rsid w:val="3DCC52D9"/>
    <w:rsid w:val="3E2D3BB9"/>
    <w:rsid w:val="3E3068D7"/>
    <w:rsid w:val="3E6678A1"/>
    <w:rsid w:val="3E75230C"/>
    <w:rsid w:val="3EEA09C3"/>
    <w:rsid w:val="3F676CE2"/>
    <w:rsid w:val="408A1AD2"/>
    <w:rsid w:val="41FF4F3E"/>
    <w:rsid w:val="423072E0"/>
    <w:rsid w:val="424B55BC"/>
    <w:rsid w:val="424D79D5"/>
    <w:rsid w:val="42FB4B4B"/>
    <w:rsid w:val="43362F94"/>
    <w:rsid w:val="438324A0"/>
    <w:rsid w:val="44C167B8"/>
    <w:rsid w:val="44C25505"/>
    <w:rsid w:val="44ED245B"/>
    <w:rsid w:val="44F750E6"/>
    <w:rsid w:val="46431E9B"/>
    <w:rsid w:val="464A3335"/>
    <w:rsid w:val="46527E57"/>
    <w:rsid w:val="472B1BE3"/>
    <w:rsid w:val="47DC6BDD"/>
    <w:rsid w:val="48BB76E5"/>
    <w:rsid w:val="49891591"/>
    <w:rsid w:val="4A0534E4"/>
    <w:rsid w:val="4AB03279"/>
    <w:rsid w:val="4B02190E"/>
    <w:rsid w:val="4D493511"/>
    <w:rsid w:val="4DA20A48"/>
    <w:rsid w:val="4E846490"/>
    <w:rsid w:val="4FFF0815"/>
    <w:rsid w:val="513242BC"/>
    <w:rsid w:val="51FE4547"/>
    <w:rsid w:val="52233F9E"/>
    <w:rsid w:val="52C030BC"/>
    <w:rsid w:val="52CE4568"/>
    <w:rsid w:val="532A6F9B"/>
    <w:rsid w:val="53655776"/>
    <w:rsid w:val="536D0645"/>
    <w:rsid w:val="53C444D5"/>
    <w:rsid w:val="55972629"/>
    <w:rsid w:val="55E15C6D"/>
    <w:rsid w:val="56216493"/>
    <w:rsid w:val="57044CE4"/>
    <w:rsid w:val="571F7091"/>
    <w:rsid w:val="579C6453"/>
    <w:rsid w:val="59F954AD"/>
    <w:rsid w:val="5A9102A6"/>
    <w:rsid w:val="5BC52315"/>
    <w:rsid w:val="5C0C6692"/>
    <w:rsid w:val="5C450498"/>
    <w:rsid w:val="5CAE04F8"/>
    <w:rsid w:val="5D3F4519"/>
    <w:rsid w:val="5D9B463C"/>
    <w:rsid w:val="5E1712A5"/>
    <w:rsid w:val="5E1F08D6"/>
    <w:rsid w:val="5E6F2D65"/>
    <w:rsid w:val="5EA14274"/>
    <w:rsid w:val="5FA5065B"/>
    <w:rsid w:val="5FFE1D7D"/>
    <w:rsid w:val="607C1773"/>
    <w:rsid w:val="61CF72AE"/>
    <w:rsid w:val="62293175"/>
    <w:rsid w:val="62586279"/>
    <w:rsid w:val="6315416A"/>
    <w:rsid w:val="6394511C"/>
    <w:rsid w:val="64A84B6A"/>
    <w:rsid w:val="64BC2546"/>
    <w:rsid w:val="654D750A"/>
    <w:rsid w:val="65F242EE"/>
    <w:rsid w:val="66E86F9C"/>
    <w:rsid w:val="6784359B"/>
    <w:rsid w:val="683A07DC"/>
    <w:rsid w:val="68AB281E"/>
    <w:rsid w:val="68E85E7D"/>
    <w:rsid w:val="690A279D"/>
    <w:rsid w:val="697B45FB"/>
    <w:rsid w:val="6A3B14D1"/>
    <w:rsid w:val="6AC92EA0"/>
    <w:rsid w:val="6BF30DC0"/>
    <w:rsid w:val="6BF32B7E"/>
    <w:rsid w:val="6C4B29AA"/>
    <w:rsid w:val="6D161E2D"/>
    <w:rsid w:val="6D5C2D12"/>
    <w:rsid w:val="6D954EAB"/>
    <w:rsid w:val="6DD02098"/>
    <w:rsid w:val="6DD37FED"/>
    <w:rsid w:val="70410C8F"/>
    <w:rsid w:val="708A75ED"/>
    <w:rsid w:val="70CC2132"/>
    <w:rsid w:val="73146EA6"/>
    <w:rsid w:val="73B33715"/>
    <w:rsid w:val="73FB476B"/>
    <w:rsid w:val="752B3379"/>
    <w:rsid w:val="754A00C5"/>
    <w:rsid w:val="75BF1D13"/>
    <w:rsid w:val="772F61CE"/>
    <w:rsid w:val="77737259"/>
    <w:rsid w:val="78CF96CC"/>
    <w:rsid w:val="798F39A6"/>
    <w:rsid w:val="79AB0EC3"/>
    <w:rsid w:val="79AD5428"/>
    <w:rsid w:val="79D46000"/>
    <w:rsid w:val="7A7B26AD"/>
    <w:rsid w:val="7AB6798E"/>
    <w:rsid w:val="7C8B5C58"/>
    <w:rsid w:val="7DE56F78"/>
    <w:rsid w:val="7DEE0994"/>
    <w:rsid w:val="7E082781"/>
    <w:rsid w:val="7E836322"/>
    <w:rsid w:val="7E8C6464"/>
    <w:rsid w:val="7ECB797B"/>
    <w:rsid w:val="7FAC4BA4"/>
    <w:rsid w:val="7FFD7D03"/>
    <w:rsid w:val="97CDC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53"/>
    <w:qFormat/>
    <w:uiPriority w:val="0"/>
    <w:pPr>
      <w:keepNext/>
      <w:keepLines/>
      <w:spacing w:before="340" w:after="330" w:line="578" w:lineRule="auto"/>
      <w:ind w:left="420"/>
      <w:jc w:val="center"/>
      <w:outlineLvl w:val="0"/>
    </w:pPr>
    <w:rPr>
      <w:b/>
      <w:bCs/>
      <w:kern w:val="44"/>
      <w:sz w:val="44"/>
      <w:szCs w:val="44"/>
      <w:lang w:val="zh-CN"/>
    </w:rPr>
  </w:style>
  <w:style w:type="paragraph" w:styleId="5">
    <w:name w:val="heading 2"/>
    <w:basedOn w:val="1"/>
    <w:next w:val="1"/>
    <w:link w:val="96"/>
    <w:qFormat/>
    <w:uiPriority w:val="0"/>
    <w:pPr>
      <w:keepNext/>
      <w:keepLines/>
      <w:tabs>
        <w:tab w:val="left" w:pos="2410"/>
      </w:tabs>
      <w:spacing w:before="120" w:after="120" w:line="416" w:lineRule="auto"/>
      <w:outlineLvl w:val="1"/>
    </w:pPr>
    <w:rPr>
      <w:rFonts w:ascii="Arial" w:hAnsi="Arial" w:eastAsia="黑体"/>
      <w:bCs/>
      <w:sz w:val="32"/>
      <w:szCs w:val="32"/>
      <w:lang w:val="zh-CN"/>
    </w:rPr>
  </w:style>
  <w:style w:type="paragraph" w:styleId="6">
    <w:name w:val="heading 3"/>
    <w:basedOn w:val="1"/>
    <w:next w:val="1"/>
    <w:link w:val="202"/>
    <w:qFormat/>
    <w:uiPriority w:val="0"/>
    <w:pPr>
      <w:keepNext/>
      <w:keepLines/>
      <w:spacing w:before="260" w:after="260" w:line="416" w:lineRule="auto"/>
      <w:outlineLvl w:val="2"/>
    </w:pPr>
    <w:rPr>
      <w:b/>
      <w:bCs/>
      <w:sz w:val="32"/>
      <w:szCs w:val="32"/>
      <w:lang w:val="zh-CN"/>
    </w:rPr>
  </w:style>
  <w:style w:type="paragraph" w:styleId="7">
    <w:name w:val="heading 4"/>
    <w:basedOn w:val="1"/>
    <w:next w:val="8"/>
    <w:link w:val="222"/>
    <w:qFormat/>
    <w:uiPriority w:val="0"/>
    <w:pPr>
      <w:keepNext/>
      <w:keepLines/>
      <w:spacing w:before="280" w:after="290" w:line="376" w:lineRule="auto"/>
      <w:outlineLvl w:val="3"/>
    </w:pPr>
    <w:rPr>
      <w:rFonts w:ascii="Arial" w:hAnsi="Arial" w:eastAsia="黑体"/>
      <w:b/>
      <w:bCs/>
      <w:sz w:val="28"/>
      <w:szCs w:val="28"/>
      <w:lang w:val="zh-CN"/>
    </w:rPr>
  </w:style>
  <w:style w:type="paragraph" w:styleId="9">
    <w:name w:val="heading 5"/>
    <w:basedOn w:val="1"/>
    <w:next w:val="1"/>
    <w:link w:val="120"/>
    <w:qFormat/>
    <w:uiPriority w:val="0"/>
    <w:pPr>
      <w:keepNext/>
      <w:keepLines/>
      <w:spacing w:before="280" w:after="290" w:line="372" w:lineRule="auto"/>
      <w:outlineLvl w:val="4"/>
    </w:pPr>
    <w:rPr>
      <w:rFonts w:ascii="Calibri" w:hAnsi="Calibri"/>
      <w:b/>
      <w:bCs/>
      <w:sz w:val="28"/>
      <w:szCs w:val="28"/>
      <w:lang w:val="zh-CN"/>
    </w:rPr>
  </w:style>
  <w:style w:type="paragraph" w:styleId="10">
    <w:name w:val="heading 6"/>
    <w:basedOn w:val="1"/>
    <w:next w:val="1"/>
    <w:link w:val="156"/>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lang w:val="zh-CN"/>
    </w:rPr>
  </w:style>
  <w:style w:type="paragraph" w:styleId="11">
    <w:name w:val="heading 7"/>
    <w:basedOn w:val="1"/>
    <w:next w:val="1"/>
    <w:link w:val="122"/>
    <w:qFormat/>
    <w:uiPriority w:val="0"/>
    <w:pPr>
      <w:keepNext/>
      <w:keepLines/>
      <w:widowControl/>
      <w:tabs>
        <w:tab w:val="left" w:pos="2520"/>
      </w:tabs>
      <w:spacing w:before="240" w:after="64" w:line="320" w:lineRule="auto"/>
      <w:ind w:left="1296" w:hanging="1296"/>
      <w:jc w:val="left"/>
      <w:outlineLvl w:val="6"/>
    </w:pPr>
    <w:rPr>
      <w:b/>
      <w:bCs/>
      <w:kern w:val="0"/>
      <w:sz w:val="24"/>
      <w:szCs w:val="24"/>
      <w:lang w:val="zh-CN"/>
    </w:rPr>
  </w:style>
  <w:style w:type="paragraph" w:styleId="12">
    <w:name w:val="heading 8"/>
    <w:basedOn w:val="1"/>
    <w:next w:val="1"/>
    <w:link w:val="17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lang w:val="zh-CN"/>
    </w:rPr>
  </w:style>
  <w:style w:type="paragraph" w:styleId="13">
    <w:name w:val="heading 9"/>
    <w:basedOn w:val="1"/>
    <w:next w:val="1"/>
    <w:link w:val="14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lang w:val="zh-CN"/>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2"/>
    <w:qFormat/>
    <w:uiPriority w:val="0"/>
    <w:rPr>
      <w:rFonts w:asciiTheme="minorHAnsi" w:hAnsiTheme="minorHAnsi" w:eastAsiaTheme="minorEastAsia" w:cstheme="minorBidi"/>
      <w:sz w:val="28"/>
      <w:szCs w:val="24"/>
    </w:rPr>
  </w:style>
  <w:style w:type="paragraph" w:styleId="3">
    <w:name w:val="Body Text 2"/>
    <w:basedOn w:val="1"/>
    <w:link w:val="245"/>
    <w:qFormat/>
    <w:uiPriority w:val="0"/>
    <w:pPr>
      <w:spacing w:after="120" w:line="480" w:lineRule="auto"/>
    </w:pPr>
    <w:rPr>
      <w:rFonts w:eastAsia="Times New Roman"/>
      <w:sz w:val="28"/>
    </w:rPr>
  </w:style>
  <w:style w:type="paragraph" w:styleId="8">
    <w:name w:val="Normal Indent"/>
    <w:basedOn w:val="1"/>
    <w:link w:val="190"/>
    <w:qFormat/>
    <w:uiPriority w:val="0"/>
    <w:pPr>
      <w:adjustRightInd w:val="0"/>
      <w:spacing w:line="360" w:lineRule="atLeast"/>
      <w:ind w:firstLine="482"/>
    </w:pPr>
    <w:rPr>
      <w:rFonts w:asciiTheme="minorHAnsi" w:hAnsiTheme="minorHAnsi" w:cstheme="minorBidi"/>
      <w:sz w:val="24"/>
      <w:szCs w:val="24"/>
    </w:rPr>
  </w:style>
  <w:style w:type="paragraph" w:styleId="14">
    <w:name w:val="List 3"/>
    <w:basedOn w:val="1"/>
    <w:qFormat/>
    <w:uiPriority w:val="0"/>
    <w:pPr>
      <w:ind w:left="100" w:leftChars="400" w:hanging="200" w:hangingChars="200"/>
    </w:pPr>
    <w:rPr>
      <w:szCs w:val="24"/>
    </w:rPr>
  </w:style>
  <w:style w:type="paragraph" w:styleId="15">
    <w:name w:val="toc 7"/>
    <w:basedOn w:val="1"/>
    <w:next w:val="1"/>
    <w:qFormat/>
    <w:uiPriority w:val="0"/>
    <w:pPr>
      <w:ind w:left="2520" w:leftChars="1200"/>
    </w:pPr>
    <w:rPr>
      <w:rFonts w:ascii="Calibri" w:hAnsi="Calibri"/>
      <w:szCs w:val="22"/>
    </w:rPr>
  </w:style>
  <w:style w:type="paragraph" w:styleId="16">
    <w:name w:val="caption"/>
    <w:basedOn w:val="1"/>
    <w:next w:val="1"/>
    <w:qFormat/>
    <w:uiPriority w:val="0"/>
    <w:rPr>
      <w:rFonts w:ascii="Cambria" w:hAnsi="Cambria" w:eastAsia="黑体"/>
      <w:sz w:val="20"/>
    </w:rPr>
  </w:style>
  <w:style w:type="paragraph" w:styleId="17">
    <w:name w:val="List Bullet"/>
    <w:basedOn w:val="1"/>
    <w:qFormat/>
    <w:uiPriority w:val="0"/>
    <w:pPr>
      <w:tabs>
        <w:tab w:val="left" w:pos="1418"/>
      </w:tabs>
      <w:spacing w:line="360" w:lineRule="auto"/>
      <w:ind w:left="1418" w:hanging="397"/>
    </w:pPr>
    <w:rPr>
      <w:sz w:val="24"/>
      <w:szCs w:val="24"/>
    </w:rPr>
  </w:style>
  <w:style w:type="paragraph" w:styleId="18">
    <w:name w:val="Document Map"/>
    <w:basedOn w:val="1"/>
    <w:link w:val="206"/>
    <w:qFormat/>
    <w:uiPriority w:val="0"/>
    <w:pPr>
      <w:shd w:val="clear" w:color="auto" w:fill="000080"/>
    </w:pPr>
    <w:rPr>
      <w:rFonts w:asciiTheme="minorHAnsi" w:hAnsiTheme="minorHAnsi" w:eastAsiaTheme="minorEastAsia" w:cstheme="minorBidi"/>
      <w:szCs w:val="22"/>
    </w:rPr>
  </w:style>
  <w:style w:type="paragraph" w:styleId="19">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20">
    <w:name w:val="annotation text"/>
    <w:basedOn w:val="1"/>
    <w:link w:val="171"/>
    <w:qFormat/>
    <w:uiPriority w:val="0"/>
    <w:pPr>
      <w:jc w:val="left"/>
    </w:pPr>
    <w:rPr>
      <w:rFonts w:asciiTheme="minorHAnsi" w:hAnsiTheme="minorHAnsi" w:eastAsiaTheme="minorEastAsia" w:cstheme="minorBidi"/>
      <w:szCs w:val="24"/>
    </w:rPr>
  </w:style>
  <w:style w:type="paragraph" w:styleId="21">
    <w:name w:val="Body Text 3"/>
    <w:basedOn w:val="1"/>
    <w:link w:val="117"/>
    <w:qFormat/>
    <w:uiPriority w:val="0"/>
    <w:rPr>
      <w:rFonts w:ascii="宋体" w:hAnsiTheme="minorHAnsi" w:eastAsiaTheme="minorEastAsia" w:cstheme="minorBidi"/>
      <w:sz w:val="24"/>
      <w:szCs w:val="24"/>
    </w:rPr>
  </w:style>
  <w:style w:type="paragraph" w:styleId="22">
    <w:name w:val="Body Text Indent"/>
    <w:basedOn w:val="1"/>
    <w:link w:val="242"/>
    <w:unhideWhenUsed/>
    <w:qFormat/>
    <w:uiPriority w:val="0"/>
    <w:pPr>
      <w:spacing w:after="120"/>
      <w:ind w:left="420" w:leftChars="200"/>
    </w:pPr>
  </w:style>
  <w:style w:type="paragraph" w:styleId="23">
    <w:name w:val="List 2"/>
    <w:basedOn w:val="1"/>
    <w:qFormat/>
    <w:uiPriority w:val="0"/>
    <w:pPr>
      <w:ind w:left="100" w:leftChars="200" w:hanging="200" w:hangingChars="200"/>
    </w:pPr>
    <w:rPr>
      <w:szCs w:val="24"/>
    </w:rPr>
  </w:style>
  <w:style w:type="paragraph" w:styleId="24">
    <w:name w:val="Block Text"/>
    <w:basedOn w:val="1"/>
    <w:qFormat/>
    <w:uiPriority w:val="0"/>
    <w:pPr>
      <w:spacing w:line="400" w:lineRule="exact"/>
      <w:ind w:left="2" w:leftChars="1" w:right="693" w:rightChars="330" w:firstLine="600" w:firstLineChars="200"/>
    </w:pPr>
    <w:rPr>
      <w:rFonts w:ascii="宋体" w:hAnsi="宋体"/>
      <w:sz w:val="30"/>
      <w:szCs w:val="24"/>
    </w:rPr>
  </w:style>
  <w:style w:type="paragraph" w:styleId="25">
    <w:name w:val="List Bullet 2"/>
    <w:basedOn w:val="1"/>
    <w:qFormat/>
    <w:uiPriority w:val="0"/>
    <w:pPr>
      <w:widowControl/>
      <w:tabs>
        <w:tab w:val="left" w:pos="1550"/>
      </w:tabs>
      <w:adjustRightInd w:val="0"/>
      <w:snapToGrid w:val="0"/>
      <w:spacing w:before="120" w:line="360" w:lineRule="auto"/>
      <w:ind w:left="1550" w:hanging="990"/>
      <w:jc w:val="left"/>
    </w:pPr>
    <w:rPr>
      <w:rFonts w:ascii="宋体" w:hAnsi="宋体"/>
      <w:spacing w:val="-5"/>
      <w:kern w:val="0"/>
    </w:rPr>
  </w:style>
  <w:style w:type="paragraph" w:styleId="26">
    <w:name w:val="index 4"/>
    <w:basedOn w:val="1"/>
    <w:next w:val="1"/>
    <w:qFormat/>
    <w:uiPriority w:val="0"/>
    <w:pPr>
      <w:ind w:left="600" w:leftChars="600"/>
    </w:pPr>
    <w:rPr>
      <w:szCs w:val="24"/>
    </w:rPr>
  </w:style>
  <w:style w:type="paragraph" w:styleId="27">
    <w:name w:val="toc 5"/>
    <w:basedOn w:val="1"/>
    <w:next w:val="1"/>
    <w:qFormat/>
    <w:uiPriority w:val="0"/>
    <w:pPr>
      <w:ind w:left="1680" w:leftChars="800"/>
    </w:pPr>
    <w:rPr>
      <w:szCs w:val="24"/>
    </w:rPr>
  </w:style>
  <w:style w:type="paragraph" w:styleId="28">
    <w:name w:val="toc 3"/>
    <w:basedOn w:val="1"/>
    <w:next w:val="1"/>
    <w:qFormat/>
    <w:uiPriority w:val="0"/>
    <w:pPr>
      <w:ind w:left="840" w:leftChars="400"/>
    </w:pPr>
    <w:rPr>
      <w:szCs w:val="24"/>
    </w:rPr>
  </w:style>
  <w:style w:type="paragraph" w:styleId="29">
    <w:name w:val="Plain Text"/>
    <w:basedOn w:val="1"/>
    <w:link w:val="183"/>
    <w:qFormat/>
    <w:uiPriority w:val="0"/>
    <w:rPr>
      <w:rFonts w:ascii="宋体" w:hAnsi="Courier New" w:cs="Courier New" w:eastAsiaTheme="minorEastAsia"/>
      <w:szCs w:val="21"/>
    </w:rPr>
  </w:style>
  <w:style w:type="paragraph" w:styleId="30">
    <w:name w:val="toc 8"/>
    <w:basedOn w:val="1"/>
    <w:next w:val="1"/>
    <w:qFormat/>
    <w:uiPriority w:val="0"/>
    <w:pPr>
      <w:ind w:left="2940" w:leftChars="1400"/>
    </w:pPr>
    <w:rPr>
      <w:rFonts w:ascii="Calibri" w:hAnsi="Calibri"/>
      <w:szCs w:val="22"/>
    </w:rPr>
  </w:style>
  <w:style w:type="paragraph" w:styleId="31">
    <w:name w:val="Date"/>
    <w:basedOn w:val="1"/>
    <w:next w:val="1"/>
    <w:link w:val="226"/>
    <w:qFormat/>
    <w:uiPriority w:val="0"/>
    <w:pPr>
      <w:ind w:left="100" w:leftChars="2500"/>
    </w:pPr>
    <w:rPr>
      <w:rFonts w:asciiTheme="minorHAnsi" w:hAnsiTheme="minorHAnsi" w:eastAsiaTheme="minorEastAsia" w:cstheme="minorBidi"/>
      <w:szCs w:val="24"/>
    </w:rPr>
  </w:style>
  <w:style w:type="paragraph" w:styleId="32">
    <w:name w:val="Body Text Indent 2"/>
    <w:basedOn w:val="1"/>
    <w:link w:val="94"/>
    <w:qFormat/>
    <w:uiPriority w:val="0"/>
    <w:pPr>
      <w:spacing w:after="120" w:line="480" w:lineRule="auto"/>
      <w:ind w:left="420" w:leftChars="200"/>
    </w:pPr>
    <w:rPr>
      <w:rFonts w:asciiTheme="minorHAnsi" w:hAnsiTheme="minorHAnsi" w:eastAsiaTheme="minorEastAsia" w:cstheme="minorBidi"/>
      <w:szCs w:val="24"/>
    </w:rPr>
  </w:style>
  <w:style w:type="paragraph" w:styleId="33">
    <w:name w:val="endnote text"/>
    <w:basedOn w:val="1"/>
    <w:link w:val="256"/>
    <w:qFormat/>
    <w:uiPriority w:val="0"/>
    <w:pPr>
      <w:snapToGrid w:val="0"/>
      <w:spacing w:line="360" w:lineRule="auto"/>
      <w:jc w:val="left"/>
    </w:pPr>
    <w:rPr>
      <w:sz w:val="24"/>
      <w:szCs w:val="24"/>
    </w:rPr>
  </w:style>
  <w:style w:type="paragraph" w:styleId="34">
    <w:name w:val="Balloon Text"/>
    <w:basedOn w:val="1"/>
    <w:link w:val="189"/>
    <w:qFormat/>
    <w:uiPriority w:val="0"/>
    <w:rPr>
      <w:rFonts w:asciiTheme="minorHAnsi" w:hAnsiTheme="minorHAnsi" w:eastAsiaTheme="minorEastAsia" w:cstheme="minorBidi"/>
      <w:sz w:val="18"/>
      <w:szCs w:val="18"/>
    </w:rPr>
  </w:style>
  <w:style w:type="paragraph" w:styleId="35">
    <w:name w:val="footer"/>
    <w:basedOn w:val="1"/>
    <w:link w:val="79"/>
    <w:unhideWhenUsed/>
    <w:qFormat/>
    <w:uiPriority w:val="0"/>
    <w:pPr>
      <w:tabs>
        <w:tab w:val="center" w:pos="4153"/>
        <w:tab w:val="right" w:pos="8306"/>
      </w:tabs>
      <w:snapToGrid w:val="0"/>
      <w:jc w:val="left"/>
    </w:pPr>
    <w:rPr>
      <w:sz w:val="18"/>
      <w:szCs w:val="18"/>
    </w:rPr>
  </w:style>
  <w:style w:type="paragraph" w:styleId="36">
    <w:name w:val="header"/>
    <w:basedOn w:val="1"/>
    <w:link w:val="78"/>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szCs w:val="24"/>
    </w:rPr>
  </w:style>
  <w:style w:type="paragraph" w:styleId="38">
    <w:name w:val="toc 4"/>
    <w:basedOn w:val="1"/>
    <w:next w:val="1"/>
    <w:qFormat/>
    <w:uiPriority w:val="0"/>
    <w:pPr>
      <w:ind w:left="1260" w:leftChars="600"/>
    </w:pPr>
    <w:rPr>
      <w:szCs w:val="24"/>
    </w:rPr>
  </w:style>
  <w:style w:type="paragraph" w:styleId="39">
    <w:name w:val="Subtitle"/>
    <w:basedOn w:val="1"/>
    <w:next w:val="1"/>
    <w:link w:val="209"/>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40">
    <w:name w:val="List"/>
    <w:basedOn w:val="1"/>
    <w:qFormat/>
    <w:uiPriority w:val="0"/>
    <w:pPr>
      <w:tabs>
        <w:tab w:val="left" w:pos="964"/>
      </w:tabs>
      <w:spacing w:line="360" w:lineRule="auto"/>
      <w:ind w:left="964" w:hanging="284"/>
    </w:pPr>
    <w:rPr>
      <w:sz w:val="24"/>
      <w:szCs w:val="24"/>
    </w:rPr>
  </w:style>
  <w:style w:type="paragraph" w:styleId="41">
    <w:name w:val="footnote text"/>
    <w:basedOn w:val="1"/>
    <w:link w:val="205"/>
    <w:unhideWhenUsed/>
    <w:qFormat/>
    <w:uiPriority w:val="0"/>
    <w:pPr>
      <w:widowControl/>
      <w:jc w:val="left"/>
    </w:pPr>
    <w:rPr>
      <w:rFonts w:asciiTheme="minorHAnsi" w:hAnsiTheme="minorHAnsi" w:cstheme="minorBidi"/>
      <w:sz w:val="24"/>
      <w:szCs w:val="24"/>
    </w:rPr>
  </w:style>
  <w:style w:type="paragraph" w:styleId="42">
    <w:name w:val="toc 6"/>
    <w:basedOn w:val="1"/>
    <w:next w:val="1"/>
    <w:qFormat/>
    <w:uiPriority w:val="0"/>
    <w:pPr>
      <w:ind w:left="2100" w:leftChars="1000"/>
    </w:pPr>
    <w:rPr>
      <w:rFonts w:ascii="Calibri" w:hAnsi="Calibri"/>
      <w:szCs w:val="22"/>
    </w:rPr>
  </w:style>
  <w:style w:type="paragraph" w:styleId="43">
    <w:name w:val="Body Text Indent 3"/>
    <w:basedOn w:val="1"/>
    <w:link w:val="111"/>
    <w:qFormat/>
    <w:uiPriority w:val="0"/>
    <w:pPr>
      <w:spacing w:after="120"/>
      <w:ind w:left="420" w:leftChars="200"/>
    </w:pPr>
    <w:rPr>
      <w:rFonts w:asciiTheme="minorHAnsi" w:hAnsiTheme="minorHAnsi" w:eastAsiaTheme="minorEastAsia" w:cstheme="minorBidi"/>
      <w:sz w:val="16"/>
      <w:szCs w:val="16"/>
    </w:rPr>
  </w:style>
  <w:style w:type="paragraph" w:styleId="44">
    <w:name w:val="table of figures"/>
    <w:basedOn w:val="1"/>
    <w:next w:val="1"/>
    <w:qFormat/>
    <w:uiPriority w:val="0"/>
    <w:pPr>
      <w:spacing w:line="360" w:lineRule="auto"/>
      <w:ind w:left="200" w:leftChars="200" w:hanging="200" w:hangingChars="200"/>
    </w:pPr>
    <w:rPr>
      <w:sz w:val="24"/>
      <w:szCs w:val="24"/>
    </w:rPr>
  </w:style>
  <w:style w:type="paragraph" w:styleId="45">
    <w:name w:val="toc 2"/>
    <w:basedOn w:val="1"/>
    <w:next w:val="1"/>
    <w:qFormat/>
    <w:uiPriority w:val="0"/>
    <w:pPr>
      <w:ind w:left="420" w:leftChars="200"/>
    </w:pPr>
    <w:rPr>
      <w:szCs w:val="24"/>
    </w:rPr>
  </w:style>
  <w:style w:type="paragraph" w:styleId="46">
    <w:name w:val="toc 9"/>
    <w:basedOn w:val="1"/>
    <w:next w:val="1"/>
    <w:qFormat/>
    <w:uiPriority w:val="0"/>
    <w:pPr>
      <w:ind w:left="3360" w:leftChars="1600"/>
    </w:pPr>
    <w:rPr>
      <w:rFonts w:ascii="Calibri" w:hAnsi="Calibri"/>
      <w:szCs w:val="22"/>
    </w:rPr>
  </w:style>
  <w:style w:type="paragraph" w:styleId="47">
    <w:name w:val="HTML Preformatted"/>
    <w:basedOn w:val="1"/>
    <w:link w:val="2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theme="minorBidi"/>
      <w:sz w:val="24"/>
      <w:szCs w:val="24"/>
    </w:rPr>
  </w:style>
  <w:style w:type="paragraph" w:styleId="4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9">
    <w:name w:val="index 1"/>
    <w:basedOn w:val="1"/>
    <w:next w:val="1"/>
    <w:qFormat/>
    <w:uiPriority w:val="0"/>
  </w:style>
  <w:style w:type="paragraph" w:styleId="50">
    <w:name w:val="Title"/>
    <w:basedOn w:val="1"/>
    <w:link w:val="99"/>
    <w:qFormat/>
    <w:uiPriority w:val="0"/>
    <w:pPr>
      <w:adjustRightInd w:val="0"/>
      <w:spacing w:before="240" w:after="60" w:line="420" w:lineRule="atLeast"/>
      <w:jc w:val="center"/>
      <w:textAlignment w:val="baseline"/>
      <w:outlineLvl w:val="0"/>
    </w:pPr>
    <w:rPr>
      <w:rFonts w:ascii="Arial" w:hAnsi="Arial" w:eastAsiaTheme="minorEastAsia" w:cstheme="minorBidi"/>
      <w:b/>
      <w:sz w:val="32"/>
      <w:szCs w:val="24"/>
    </w:rPr>
  </w:style>
  <w:style w:type="paragraph" w:styleId="51">
    <w:name w:val="annotation subject"/>
    <w:basedOn w:val="20"/>
    <w:next w:val="20"/>
    <w:link w:val="90"/>
    <w:qFormat/>
    <w:uiPriority w:val="0"/>
    <w:rPr>
      <w:b/>
      <w:bCs/>
    </w:rPr>
  </w:style>
  <w:style w:type="paragraph" w:styleId="52">
    <w:name w:val="Body Text First Indent"/>
    <w:basedOn w:val="2"/>
    <w:link w:val="255"/>
    <w:qFormat/>
    <w:uiPriority w:val="0"/>
    <w:pPr>
      <w:spacing w:line="300" w:lineRule="auto"/>
      <w:ind w:firstLine="602"/>
      <w:jc w:val="left"/>
    </w:pPr>
    <w:rPr>
      <w:rFonts w:eastAsia="Times New Roman"/>
    </w:rPr>
  </w:style>
  <w:style w:type="paragraph" w:styleId="53">
    <w:name w:val="Body Text First Indent 2"/>
    <w:basedOn w:val="22"/>
    <w:link w:val="243"/>
    <w:qFormat/>
    <w:uiPriority w:val="0"/>
    <w:pPr>
      <w:ind w:firstLine="420" w:firstLineChars="200"/>
    </w:pPr>
    <w:rPr>
      <w:rFonts w:eastAsia="仿宋_GB2312"/>
      <w:sz w:val="25"/>
      <w:szCs w:val="24"/>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0"/>
    <w:rPr>
      <w:b/>
      <w:bCs/>
    </w:rPr>
  </w:style>
  <w:style w:type="character" w:styleId="58">
    <w:name w:val="endnote reference"/>
    <w:qFormat/>
    <w:uiPriority w:val="0"/>
    <w:rPr>
      <w:vertAlign w:val="superscript"/>
    </w:rPr>
  </w:style>
  <w:style w:type="character" w:styleId="59">
    <w:name w:val="page number"/>
    <w:basedOn w:val="56"/>
    <w:qFormat/>
    <w:uiPriority w:val="0"/>
    <w:rPr>
      <w:szCs w:val="24"/>
    </w:rPr>
  </w:style>
  <w:style w:type="character" w:styleId="60">
    <w:name w:val="FollowedHyperlink"/>
    <w:qFormat/>
    <w:uiPriority w:val="0"/>
    <w:rPr>
      <w:color w:val="800080"/>
      <w:u w:val="single"/>
    </w:rPr>
  </w:style>
  <w:style w:type="character" w:styleId="61">
    <w:name w:val="Emphasis"/>
    <w:qFormat/>
    <w:uiPriority w:val="0"/>
    <w:rPr>
      <w:i/>
      <w:iCs/>
    </w:rPr>
  </w:style>
  <w:style w:type="character" w:styleId="62">
    <w:name w:val="HTML Definition"/>
    <w:basedOn w:val="56"/>
    <w:unhideWhenUsed/>
    <w:qFormat/>
    <w:uiPriority w:val="99"/>
  </w:style>
  <w:style w:type="character" w:styleId="63">
    <w:name w:val="HTML Variable"/>
    <w:basedOn w:val="56"/>
    <w:unhideWhenUsed/>
    <w:qFormat/>
    <w:uiPriority w:val="99"/>
  </w:style>
  <w:style w:type="character" w:styleId="64">
    <w:name w:val="Hyperlink"/>
    <w:qFormat/>
    <w:uiPriority w:val="0"/>
    <w:rPr>
      <w:color w:val="0000FF"/>
      <w:szCs w:val="24"/>
      <w:u w:val="single"/>
    </w:rPr>
  </w:style>
  <w:style w:type="character" w:styleId="65">
    <w:name w:val="HTML Code"/>
    <w:basedOn w:val="56"/>
    <w:unhideWhenUsed/>
    <w:qFormat/>
    <w:uiPriority w:val="99"/>
    <w:rPr>
      <w:rFonts w:ascii="Courier New" w:hAnsi="Courier New"/>
      <w:sz w:val="20"/>
    </w:rPr>
  </w:style>
  <w:style w:type="character" w:styleId="66">
    <w:name w:val="annotation reference"/>
    <w:qFormat/>
    <w:uiPriority w:val="0"/>
    <w:rPr>
      <w:sz w:val="21"/>
      <w:szCs w:val="21"/>
    </w:rPr>
  </w:style>
  <w:style w:type="character" w:styleId="67">
    <w:name w:val="HTML Cite"/>
    <w:basedOn w:val="56"/>
    <w:unhideWhenUsed/>
    <w:qFormat/>
    <w:uiPriority w:val="99"/>
  </w:style>
  <w:style w:type="character" w:styleId="68">
    <w:name w:val="HTML Keyboard"/>
    <w:basedOn w:val="56"/>
    <w:unhideWhenUsed/>
    <w:qFormat/>
    <w:uiPriority w:val="99"/>
    <w:rPr>
      <w:rFonts w:ascii="Courier New" w:hAnsi="Courier New"/>
      <w:sz w:val="20"/>
    </w:rPr>
  </w:style>
  <w:style w:type="character" w:styleId="69">
    <w:name w:val="HTML Sample"/>
    <w:basedOn w:val="56"/>
    <w:unhideWhenUsed/>
    <w:qFormat/>
    <w:uiPriority w:val="99"/>
    <w:rPr>
      <w:rFonts w:ascii="Courier New" w:hAnsi="Courier New"/>
    </w:rPr>
  </w:style>
  <w:style w:type="paragraph" w:customStyle="1" w:styleId="70">
    <w:name w:val="表格"/>
    <w:basedOn w:val="1"/>
    <w:link w:val="145"/>
    <w:qFormat/>
    <w:uiPriority w:val="0"/>
    <w:pPr>
      <w:jc w:val="center"/>
      <w:textAlignment w:val="center"/>
    </w:pPr>
    <w:rPr>
      <w:rFonts w:ascii="华文细黑" w:hAnsi="华文细黑" w:cstheme="minorBidi"/>
      <w:szCs w:val="22"/>
    </w:rPr>
  </w:style>
  <w:style w:type="paragraph" w:customStyle="1" w:styleId="7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2">
    <w:name w:val="标题 1 Char"/>
    <w:basedOn w:val="56"/>
    <w:qFormat/>
    <w:uiPriority w:val="0"/>
    <w:rPr>
      <w:rFonts w:ascii="Times New Roman" w:hAnsi="Times New Roman" w:eastAsia="宋体" w:cs="Times New Roman"/>
      <w:b/>
      <w:bCs/>
      <w:kern w:val="44"/>
      <w:sz w:val="44"/>
      <w:szCs w:val="44"/>
    </w:rPr>
  </w:style>
  <w:style w:type="character" w:customStyle="1" w:styleId="73">
    <w:name w:val="标题 2 Char"/>
    <w:basedOn w:val="56"/>
    <w:qFormat/>
    <w:uiPriority w:val="0"/>
    <w:rPr>
      <w:rFonts w:asciiTheme="majorHAnsi" w:hAnsiTheme="majorHAnsi" w:eastAsiaTheme="majorEastAsia" w:cstheme="majorBidi"/>
      <w:b/>
      <w:bCs/>
      <w:sz w:val="32"/>
      <w:szCs w:val="32"/>
    </w:rPr>
  </w:style>
  <w:style w:type="paragraph" w:customStyle="1" w:styleId="74">
    <w:name w:val="正文（缩进）"/>
    <w:basedOn w:val="1"/>
    <w:qFormat/>
    <w:uiPriority w:val="0"/>
    <w:pPr>
      <w:spacing w:before="156" w:after="156"/>
      <w:ind w:firstLine="480" w:firstLineChars="200"/>
    </w:pPr>
  </w:style>
  <w:style w:type="paragraph" w:customStyle="1" w:styleId="75">
    <w:name w:val="标题 5（有编号）（绿盟科技）"/>
    <w:basedOn w:val="1"/>
    <w:next w:val="76"/>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7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77">
    <w:name w:val="首行缩进"/>
    <w:basedOn w:val="1"/>
    <w:qFormat/>
    <w:uiPriority w:val="99"/>
    <w:pPr>
      <w:spacing w:line="360" w:lineRule="auto"/>
      <w:ind w:firstLine="480"/>
      <w:jc w:val="left"/>
    </w:pPr>
    <w:rPr>
      <w:rFonts w:ascii="宋体" w:hAnsi="宋体"/>
      <w:sz w:val="24"/>
    </w:rPr>
  </w:style>
  <w:style w:type="character" w:customStyle="1" w:styleId="78">
    <w:name w:val="页眉 Char"/>
    <w:basedOn w:val="56"/>
    <w:link w:val="36"/>
    <w:qFormat/>
    <w:uiPriority w:val="0"/>
    <w:rPr>
      <w:sz w:val="18"/>
      <w:szCs w:val="18"/>
    </w:rPr>
  </w:style>
  <w:style w:type="character" w:customStyle="1" w:styleId="79">
    <w:name w:val="页脚 Char"/>
    <w:basedOn w:val="56"/>
    <w:link w:val="35"/>
    <w:qFormat/>
    <w:uiPriority w:val="0"/>
    <w:rPr>
      <w:sz w:val="18"/>
      <w:szCs w:val="18"/>
    </w:rPr>
  </w:style>
  <w:style w:type="character" w:customStyle="1" w:styleId="80">
    <w:name w:val="标题 3 Char"/>
    <w:basedOn w:val="56"/>
    <w:semiHidden/>
    <w:qFormat/>
    <w:uiPriority w:val="9"/>
    <w:rPr>
      <w:rFonts w:ascii="Times New Roman" w:hAnsi="Times New Roman" w:eastAsia="宋体" w:cs="Times New Roman"/>
      <w:b/>
      <w:bCs/>
      <w:sz w:val="32"/>
      <w:szCs w:val="32"/>
    </w:rPr>
  </w:style>
  <w:style w:type="character" w:customStyle="1" w:styleId="81">
    <w:name w:val="标题 4 Char"/>
    <w:basedOn w:val="56"/>
    <w:qFormat/>
    <w:uiPriority w:val="0"/>
    <w:rPr>
      <w:rFonts w:asciiTheme="majorHAnsi" w:hAnsiTheme="majorHAnsi" w:eastAsiaTheme="majorEastAsia" w:cstheme="majorBidi"/>
      <w:b/>
      <w:bCs/>
      <w:sz w:val="28"/>
      <w:szCs w:val="28"/>
    </w:rPr>
  </w:style>
  <w:style w:type="character" w:customStyle="1" w:styleId="82">
    <w:name w:val="标题 5 Char"/>
    <w:basedOn w:val="56"/>
    <w:qFormat/>
    <w:uiPriority w:val="0"/>
    <w:rPr>
      <w:rFonts w:ascii="Times New Roman" w:hAnsi="Times New Roman" w:eastAsia="宋体" w:cs="Times New Roman"/>
      <w:b/>
      <w:bCs/>
      <w:sz w:val="28"/>
      <w:szCs w:val="28"/>
    </w:rPr>
  </w:style>
  <w:style w:type="character" w:customStyle="1" w:styleId="83">
    <w:name w:val="标题 6 Char"/>
    <w:basedOn w:val="56"/>
    <w:qFormat/>
    <w:uiPriority w:val="0"/>
    <w:rPr>
      <w:rFonts w:asciiTheme="majorHAnsi" w:hAnsiTheme="majorHAnsi" w:eastAsiaTheme="majorEastAsia" w:cstheme="majorBidi"/>
      <w:b/>
      <w:bCs/>
      <w:sz w:val="24"/>
      <w:szCs w:val="24"/>
    </w:rPr>
  </w:style>
  <w:style w:type="character" w:customStyle="1" w:styleId="84">
    <w:name w:val="标题 7 Char"/>
    <w:basedOn w:val="56"/>
    <w:qFormat/>
    <w:uiPriority w:val="0"/>
    <w:rPr>
      <w:rFonts w:ascii="Times New Roman" w:hAnsi="Times New Roman" w:eastAsia="宋体" w:cs="Times New Roman"/>
      <w:b/>
      <w:bCs/>
      <w:sz w:val="24"/>
      <w:szCs w:val="24"/>
    </w:rPr>
  </w:style>
  <w:style w:type="character" w:customStyle="1" w:styleId="85">
    <w:name w:val="标题 8 Char"/>
    <w:basedOn w:val="56"/>
    <w:qFormat/>
    <w:uiPriority w:val="0"/>
    <w:rPr>
      <w:rFonts w:asciiTheme="majorHAnsi" w:hAnsiTheme="majorHAnsi" w:eastAsiaTheme="majorEastAsia" w:cstheme="majorBidi"/>
      <w:sz w:val="24"/>
      <w:szCs w:val="24"/>
    </w:rPr>
  </w:style>
  <w:style w:type="character" w:customStyle="1" w:styleId="86">
    <w:name w:val="标题 9 Char"/>
    <w:basedOn w:val="56"/>
    <w:qFormat/>
    <w:uiPriority w:val="0"/>
    <w:rPr>
      <w:rFonts w:asciiTheme="majorHAnsi" w:hAnsiTheme="majorHAnsi" w:eastAsiaTheme="majorEastAsia" w:cstheme="majorBidi"/>
      <w:szCs w:val="21"/>
    </w:rPr>
  </w:style>
  <w:style w:type="character" w:customStyle="1" w:styleId="87">
    <w:name w:val="a9"/>
    <w:basedOn w:val="56"/>
    <w:qFormat/>
    <w:uiPriority w:val="0"/>
    <w:rPr>
      <w:szCs w:val="24"/>
    </w:rPr>
  </w:style>
  <w:style w:type="character" w:customStyle="1" w:styleId="88">
    <w:name w:val="正文缩进[1] Char Char"/>
    <w:link w:val="89"/>
    <w:qFormat/>
    <w:uiPriority w:val="0"/>
  </w:style>
  <w:style w:type="paragraph" w:customStyle="1" w:styleId="89">
    <w:name w:val="正文缩进[1] Char"/>
    <w:basedOn w:val="1"/>
    <w:link w:val="88"/>
    <w:qFormat/>
    <w:uiPriority w:val="0"/>
    <w:pPr>
      <w:spacing w:beforeLines="20" w:afterLines="20" w:line="300" w:lineRule="auto"/>
      <w:ind w:firstLine="420"/>
    </w:pPr>
    <w:rPr>
      <w:rFonts w:asciiTheme="minorHAnsi" w:hAnsiTheme="minorHAnsi" w:eastAsiaTheme="minorEastAsia" w:cstheme="minorBidi"/>
      <w:szCs w:val="22"/>
    </w:rPr>
  </w:style>
  <w:style w:type="character" w:customStyle="1" w:styleId="90">
    <w:name w:val="批注主题 Char3"/>
    <w:link w:val="51"/>
    <w:qFormat/>
    <w:uiPriority w:val="0"/>
    <w:rPr>
      <w:b/>
      <w:bCs/>
      <w:szCs w:val="24"/>
    </w:rPr>
  </w:style>
  <w:style w:type="character" w:customStyle="1" w:styleId="91">
    <w:name w:val="font161"/>
    <w:qFormat/>
    <w:uiPriority w:val="0"/>
    <w:rPr>
      <w:b/>
      <w:bCs/>
      <w:sz w:val="32"/>
      <w:szCs w:val="32"/>
    </w:rPr>
  </w:style>
  <w:style w:type="character" w:customStyle="1" w:styleId="92">
    <w:name w:val="Char Char30"/>
    <w:qFormat/>
    <w:uiPriority w:val="0"/>
    <w:rPr>
      <w:rFonts w:eastAsia="宋体"/>
      <w:b/>
      <w:kern w:val="2"/>
      <w:sz w:val="28"/>
      <w:lang w:bidi="ar-SA"/>
    </w:rPr>
  </w:style>
  <w:style w:type="character" w:customStyle="1" w:styleId="93">
    <w:name w:val="标题3 Char2"/>
    <w:qFormat/>
    <w:uiPriority w:val="0"/>
    <w:rPr>
      <w:rFonts w:eastAsia="仿宋_GB2312"/>
      <w:bCs/>
      <w:kern w:val="2"/>
      <w:sz w:val="28"/>
      <w:szCs w:val="32"/>
      <w:lang w:val="en-US" w:eastAsia="zh-CN" w:bidi="ar-SA"/>
    </w:rPr>
  </w:style>
  <w:style w:type="character" w:customStyle="1" w:styleId="94">
    <w:name w:val="正文文本缩进 2 Char1"/>
    <w:link w:val="32"/>
    <w:qFormat/>
    <w:uiPriority w:val="0"/>
    <w:rPr>
      <w:szCs w:val="24"/>
    </w:rPr>
  </w:style>
  <w:style w:type="character" w:customStyle="1" w:styleId="95">
    <w:name w:val="正文文本 Char2"/>
    <w:qFormat/>
    <w:uiPriority w:val="0"/>
    <w:rPr>
      <w:rFonts w:eastAsia="宋体"/>
      <w:kern w:val="2"/>
      <w:sz w:val="21"/>
      <w:szCs w:val="24"/>
      <w:lang w:val="en-US" w:eastAsia="zh-CN" w:bidi="ar-SA"/>
    </w:rPr>
  </w:style>
  <w:style w:type="character" w:customStyle="1" w:styleId="96">
    <w:name w:val="标题 2 Char1"/>
    <w:link w:val="5"/>
    <w:qFormat/>
    <w:uiPriority w:val="0"/>
    <w:rPr>
      <w:rFonts w:ascii="Arial" w:hAnsi="Arial" w:eastAsia="黑体" w:cs="Times New Roman"/>
      <w:bCs/>
      <w:sz w:val="32"/>
      <w:szCs w:val="32"/>
      <w:lang w:val="zh-CN" w:eastAsia="zh-CN"/>
    </w:rPr>
  </w:style>
  <w:style w:type="character" w:customStyle="1" w:styleId="97">
    <w:name w:val="正文文本 (3)5"/>
    <w:qFormat/>
    <w:uiPriority w:val="0"/>
    <w:rPr>
      <w:rFonts w:ascii="宋体" w:cs="宋体"/>
      <w:szCs w:val="24"/>
      <w:shd w:val="clear" w:color="auto" w:fill="FFFFFF"/>
    </w:rPr>
  </w:style>
  <w:style w:type="character" w:customStyle="1" w:styleId="98">
    <w:name w:val="font61"/>
    <w:qFormat/>
    <w:uiPriority w:val="0"/>
    <w:rPr>
      <w:rFonts w:hint="eastAsia" w:ascii="宋体" w:hAnsi="宋体" w:eastAsia="宋体" w:cs="宋体"/>
      <w:b/>
      <w:color w:val="000000"/>
      <w:sz w:val="20"/>
      <w:szCs w:val="20"/>
      <w:u w:val="none"/>
    </w:rPr>
  </w:style>
  <w:style w:type="character" w:customStyle="1" w:styleId="99">
    <w:name w:val="标题 Char2"/>
    <w:link w:val="50"/>
    <w:qFormat/>
    <w:uiPriority w:val="0"/>
    <w:rPr>
      <w:rFonts w:ascii="Arial" w:hAnsi="Arial"/>
      <w:b/>
      <w:sz w:val="32"/>
      <w:szCs w:val="24"/>
    </w:rPr>
  </w:style>
  <w:style w:type="character" w:customStyle="1" w:styleId="100">
    <w:name w:val="text-4"/>
    <w:basedOn w:val="56"/>
    <w:qFormat/>
    <w:uiPriority w:val="0"/>
    <w:rPr>
      <w:szCs w:val="24"/>
    </w:rPr>
  </w:style>
  <w:style w:type="character" w:customStyle="1" w:styleId="101">
    <w:name w:val="批注文字 Char"/>
    <w:qFormat/>
    <w:uiPriority w:val="0"/>
    <w:rPr>
      <w:rFonts w:eastAsia="宋体"/>
      <w:kern w:val="2"/>
      <w:sz w:val="21"/>
      <w:szCs w:val="24"/>
      <w:lang w:val="en-US" w:eastAsia="zh-CN" w:bidi="ar-SA"/>
    </w:rPr>
  </w:style>
  <w:style w:type="character" w:customStyle="1" w:styleId="102">
    <w:name w:val="标题 3 Char Char"/>
    <w:qFormat/>
    <w:uiPriority w:val="0"/>
    <w:rPr>
      <w:rFonts w:eastAsia="宋体"/>
      <w:b/>
      <w:bCs/>
      <w:kern w:val="2"/>
      <w:sz w:val="32"/>
      <w:szCs w:val="32"/>
      <w:lang w:val="en-US" w:eastAsia="zh-CN" w:bidi="ar-SA"/>
    </w:rPr>
  </w:style>
  <w:style w:type="character" w:customStyle="1" w:styleId="103">
    <w:name w:val="skip_21"/>
    <w:qFormat/>
    <w:uiPriority w:val="0"/>
    <w:rPr>
      <w:color w:val="333333"/>
      <w:sz w:val="18"/>
      <w:szCs w:val="18"/>
      <w:u w:val="none"/>
    </w:rPr>
  </w:style>
  <w:style w:type="character" w:customStyle="1" w:styleId="104">
    <w:name w:val="样式3 Char1"/>
    <w:link w:val="105"/>
    <w:qFormat/>
    <w:locked/>
    <w:uiPriority w:val="0"/>
    <w:rPr>
      <w:kern w:val="2"/>
      <w:sz w:val="28"/>
      <w:szCs w:val="22"/>
    </w:rPr>
  </w:style>
  <w:style w:type="paragraph" w:customStyle="1" w:styleId="105">
    <w:name w:val="样式3"/>
    <w:basedOn w:val="1"/>
    <w:link w:val="104"/>
    <w:qFormat/>
    <w:uiPriority w:val="0"/>
    <w:pPr>
      <w:widowControl/>
      <w:numPr>
        <w:ilvl w:val="0"/>
        <w:numId w:val="2"/>
      </w:numPr>
      <w:tabs>
        <w:tab w:val="left" w:pos="840"/>
      </w:tabs>
      <w:spacing w:line="288" w:lineRule="auto"/>
      <w:outlineLvl w:val="1"/>
    </w:pPr>
    <w:rPr>
      <w:rFonts w:asciiTheme="minorHAnsi" w:hAnsiTheme="minorHAnsi" w:eastAsiaTheme="minorEastAsia" w:cstheme="minorBidi"/>
      <w:sz w:val="28"/>
      <w:szCs w:val="22"/>
    </w:rPr>
  </w:style>
  <w:style w:type="character" w:customStyle="1" w:styleId="106">
    <w:name w:val="明显参考1"/>
    <w:qFormat/>
    <w:uiPriority w:val="0"/>
    <w:rPr>
      <w:b/>
      <w:bCs/>
      <w:smallCaps/>
      <w:color w:val="C0504D"/>
      <w:spacing w:val="5"/>
      <w:u w:val="single"/>
    </w:rPr>
  </w:style>
  <w:style w:type="character" w:customStyle="1" w:styleId="107">
    <w:name w:val="verdana14ptboldblack1"/>
    <w:qFormat/>
    <w:uiPriority w:val="0"/>
    <w:rPr>
      <w:rFonts w:hint="default" w:ascii="Verdana" w:hAnsi="Verdana"/>
      <w:b/>
      <w:bCs/>
      <w:color w:val="000000"/>
      <w:sz w:val="22"/>
      <w:szCs w:val="22"/>
    </w:rPr>
  </w:style>
  <w:style w:type="character" w:customStyle="1" w:styleId="108">
    <w:name w:val="font11"/>
    <w:qFormat/>
    <w:uiPriority w:val="0"/>
    <w:rPr>
      <w:rFonts w:hint="eastAsia" w:ascii="宋体" w:hAnsi="宋体" w:eastAsia="宋体" w:cs="宋体"/>
      <w:color w:val="000000"/>
      <w:sz w:val="24"/>
      <w:szCs w:val="24"/>
      <w:u w:val="none"/>
    </w:rPr>
  </w:style>
  <w:style w:type="character" w:customStyle="1" w:styleId="109">
    <w:name w:val="表格文字 Char"/>
    <w:qFormat/>
    <w:uiPriority w:val="0"/>
    <w:rPr>
      <w:rFonts w:ascii="宋体" w:hAnsi="宋体" w:eastAsia="宋体"/>
      <w:kern w:val="2"/>
      <w:sz w:val="21"/>
      <w:szCs w:val="24"/>
      <w:lang w:val="en-US" w:eastAsia="zh-CN" w:bidi="ar-SA"/>
    </w:rPr>
  </w:style>
  <w:style w:type="character" w:customStyle="1" w:styleId="110">
    <w:name w:val="标题4 Char2"/>
    <w:qFormat/>
    <w:uiPriority w:val="0"/>
    <w:rPr>
      <w:rFonts w:eastAsia="宋体"/>
      <w:sz w:val="24"/>
      <w:szCs w:val="24"/>
      <w:lang w:val="en-US" w:eastAsia="zh-CN" w:bidi="ar-SA"/>
    </w:rPr>
  </w:style>
  <w:style w:type="character" w:customStyle="1" w:styleId="111">
    <w:name w:val="正文文本缩进 3 Char1"/>
    <w:link w:val="43"/>
    <w:qFormat/>
    <w:uiPriority w:val="0"/>
    <w:rPr>
      <w:sz w:val="16"/>
      <w:szCs w:val="16"/>
    </w:rPr>
  </w:style>
  <w:style w:type="character" w:customStyle="1" w:styleId="112">
    <w:name w:val="正文文本 Char3"/>
    <w:link w:val="2"/>
    <w:qFormat/>
    <w:uiPriority w:val="0"/>
    <w:rPr>
      <w:sz w:val="28"/>
      <w:szCs w:val="24"/>
    </w:rPr>
  </w:style>
  <w:style w:type="character" w:customStyle="1" w:styleId="113">
    <w:name w:val="font"/>
    <w:basedOn w:val="56"/>
    <w:qFormat/>
    <w:uiPriority w:val="0"/>
    <w:rPr>
      <w:szCs w:val="24"/>
    </w:rPr>
  </w:style>
  <w:style w:type="character" w:customStyle="1" w:styleId="114">
    <w:name w:val="font21"/>
    <w:qFormat/>
    <w:uiPriority w:val="0"/>
    <w:rPr>
      <w:rFonts w:hint="eastAsia" w:ascii="仿宋" w:hAnsi="仿宋" w:eastAsia="仿宋" w:cs="仿宋"/>
      <w:color w:val="000000"/>
      <w:sz w:val="24"/>
      <w:szCs w:val="24"/>
      <w:u w:val="none"/>
    </w:rPr>
  </w:style>
  <w:style w:type="character" w:customStyle="1" w:styleId="115">
    <w:name w:val="文字 Char"/>
    <w:link w:val="116"/>
    <w:qFormat/>
    <w:uiPriority w:val="0"/>
    <w:rPr>
      <w:rFonts w:ascii="宋体"/>
      <w:sz w:val="28"/>
    </w:rPr>
  </w:style>
  <w:style w:type="paragraph" w:customStyle="1" w:styleId="116">
    <w:name w:val="文字"/>
    <w:basedOn w:val="1"/>
    <w:link w:val="115"/>
    <w:qFormat/>
    <w:uiPriority w:val="0"/>
    <w:pPr>
      <w:tabs>
        <w:tab w:val="left" w:pos="8520"/>
      </w:tabs>
      <w:spacing w:line="312" w:lineRule="auto"/>
      <w:ind w:right="-210" w:firstLine="556"/>
    </w:pPr>
    <w:rPr>
      <w:rFonts w:ascii="宋体" w:hAnsiTheme="minorHAnsi" w:eastAsiaTheme="minorEastAsia" w:cstheme="minorBidi"/>
      <w:sz w:val="28"/>
      <w:szCs w:val="22"/>
    </w:rPr>
  </w:style>
  <w:style w:type="character" w:customStyle="1" w:styleId="117">
    <w:name w:val="正文文本 3 Char1"/>
    <w:link w:val="21"/>
    <w:qFormat/>
    <w:uiPriority w:val="0"/>
    <w:rPr>
      <w:rFonts w:ascii="宋体"/>
      <w:sz w:val="24"/>
      <w:szCs w:val="24"/>
    </w:rPr>
  </w:style>
  <w:style w:type="character" w:customStyle="1" w:styleId="118">
    <w:name w:val="副标题 Char"/>
    <w:qFormat/>
    <w:uiPriority w:val="0"/>
    <w:rPr>
      <w:rFonts w:ascii="Cambria" w:hAnsi="Cambria"/>
      <w:b/>
      <w:bCs/>
      <w:kern w:val="28"/>
      <w:sz w:val="32"/>
      <w:szCs w:val="32"/>
      <w:lang w:bidi="ar-SA"/>
    </w:rPr>
  </w:style>
  <w:style w:type="character" w:customStyle="1" w:styleId="119">
    <w:name w:val="标题 3 Char1"/>
    <w:qFormat/>
    <w:uiPriority w:val="0"/>
    <w:rPr>
      <w:rFonts w:ascii="Times New Roman" w:hAnsi="Times New Roman" w:eastAsia="黑体"/>
      <w:bCs/>
      <w:sz w:val="24"/>
      <w:szCs w:val="32"/>
    </w:rPr>
  </w:style>
  <w:style w:type="character" w:customStyle="1" w:styleId="120">
    <w:name w:val="标题 5 Char1"/>
    <w:link w:val="9"/>
    <w:qFormat/>
    <w:uiPriority w:val="0"/>
    <w:rPr>
      <w:rFonts w:ascii="Calibri" w:hAnsi="Calibri" w:eastAsia="宋体" w:cs="Times New Roman"/>
      <w:b/>
      <w:bCs/>
      <w:sz w:val="28"/>
      <w:szCs w:val="28"/>
      <w:lang w:val="zh-CN" w:eastAsia="zh-CN"/>
    </w:rPr>
  </w:style>
  <w:style w:type="character" w:customStyle="1" w:styleId="121">
    <w:name w:val="正文文本 Char1"/>
    <w:qFormat/>
    <w:uiPriority w:val="0"/>
    <w:rPr>
      <w:kern w:val="2"/>
      <w:sz w:val="21"/>
      <w:szCs w:val="22"/>
    </w:rPr>
  </w:style>
  <w:style w:type="character" w:customStyle="1" w:styleId="122">
    <w:name w:val="标题 7 Char1"/>
    <w:link w:val="11"/>
    <w:qFormat/>
    <w:uiPriority w:val="0"/>
    <w:rPr>
      <w:rFonts w:ascii="Times New Roman" w:hAnsi="Times New Roman" w:eastAsia="宋体" w:cs="Times New Roman"/>
      <w:b/>
      <w:bCs/>
      <w:kern w:val="0"/>
      <w:sz w:val="24"/>
      <w:szCs w:val="24"/>
      <w:lang w:val="zh-CN" w:eastAsia="zh-CN"/>
    </w:rPr>
  </w:style>
  <w:style w:type="character" w:customStyle="1" w:styleId="123">
    <w:name w:val="标题 4 Char Char"/>
    <w:qFormat/>
    <w:uiPriority w:val="0"/>
    <w:rPr>
      <w:rFonts w:ascii="Arial" w:hAnsi="Arial" w:eastAsia="黑体"/>
      <w:b/>
      <w:bCs/>
      <w:kern w:val="2"/>
      <w:sz w:val="28"/>
      <w:szCs w:val="28"/>
      <w:lang w:val="en-US" w:eastAsia="zh-CN" w:bidi="ar-SA"/>
    </w:rPr>
  </w:style>
  <w:style w:type="character" w:customStyle="1" w:styleId="124">
    <w:name w:val="表格文字 Char Char"/>
    <w:qFormat/>
    <w:uiPriority w:val="0"/>
    <w:rPr>
      <w:rFonts w:ascii="宋体" w:hAnsi="宋体" w:eastAsia="宋体"/>
      <w:kern w:val="2"/>
      <w:sz w:val="21"/>
      <w:szCs w:val="24"/>
      <w:lang w:val="en-US" w:eastAsia="zh-CN" w:bidi="ar-SA"/>
    </w:rPr>
  </w:style>
  <w:style w:type="character" w:customStyle="1" w:styleId="125">
    <w:name w:val="正文new Char"/>
    <w:link w:val="126"/>
    <w:qFormat/>
    <w:uiPriority w:val="0"/>
    <w:rPr>
      <w:rFonts w:ascii="宋体" w:hAnsi="宋体"/>
      <w:color w:val="000000"/>
      <w:sz w:val="24"/>
      <w:szCs w:val="24"/>
    </w:rPr>
  </w:style>
  <w:style w:type="paragraph" w:customStyle="1" w:styleId="126">
    <w:name w:val="正文new"/>
    <w:basedOn w:val="1"/>
    <w:link w:val="125"/>
    <w:qFormat/>
    <w:uiPriority w:val="0"/>
    <w:pPr>
      <w:spacing w:line="360" w:lineRule="auto"/>
      <w:ind w:firstLine="480" w:firstLineChars="200"/>
    </w:pPr>
    <w:rPr>
      <w:rFonts w:ascii="宋体" w:hAnsi="宋体" w:eastAsiaTheme="minorEastAsia" w:cstheme="minorBidi"/>
      <w:color w:val="000000"/>
      <w:sz w:val="24"/>
      <w:szCs w:val="24"/>
    </w:rPr>
  </w:style>
  <w:style w:type="character" w:customStyle="1" w:styleId="127">
    <w:name w:val="文档结构图 Char"/>
    <w:qFormat/>
    <w:uiPriority w:val="0"/>
    <w:rPr>
      <w:rFonts w:eastAsia="宋体"/>
      <w:kern w:val="2"/>
      <w:sz w:val="21"/>
      <w:szCs w:val="24"/>
      <w:lang w:val="en-US" w:eastAsia="zh-CN" w:bidi="ar-SA"/>
    </w:rPr>
  </w:style>
  <w:style w:type="character" w:customStyle="1" w:styleId="128">
    <w:name w:val="CD正文 Char"/>
    <w:link w:val="129"/>
    <w:qFormat/>
    <w:uiPriority w:val="0"/>
    <w:rPr>
      <w:rFonts w:eastAsia="宋体"/>
      <w:sz w:val="30"/>
      <w:szCs w:val="28"/>
    </w:rPr>
  </w:style>
  <w:style w:type="paragraph" w:customStyle="1" w:styleId="129">
    <w:name w:val="CD正文"/>
    <w:basedOn w:val="1"/>
    <w:link w:val="128"/>
    <w:qFormat/>
    <w:uiPriority w:val="0"/>
    <w:pPr>
      <w:spacing w:line="360" w:lineRule="auto"/>
      <w:ind w:firstLine="493"/>
    </w:pPr>
    <w:rPr>
      <w:rFonts w:asciiTheme="minorHAnsi" w:hAnsiTheme="minorHAnsi" w:cstheme="minorBidi"/>
      <w:sz w:val="30"/>
      <w:szCs w:val="28"/>
    </w:rPr>
  </w:style>
  <w:style w:type="character" w:customStyle="1" w:styleId="130">
    <w:name w:val="pt101"/>
    <w:qFormat/>
    <w:uiPriority w:val="0"/>
    <w:rPr>
      <w:sz w:val="14"/>
      <w:szCs w:val="14"/>
    </w:rPr>
  </w:style>
  <w:style w:type="character" w:customStyle="1" w:styleId="131">
    <w:name w:val="页脚 字符"/>
    <w:qFormat/>
    <w:uiPriority w:val="0"/>
    <w:rPr>
      <w:kern w:val="2"/>
      <w:sz w:val="18"/>
      <w:szCs w:val="18"/>
    </w:rPr>
  </w:style>
  <w:style w:type="character" w:customStyle="1" w:styleId="132">
    <w:name w:val="标题4 Char1"/>
    <w:qFormat/>
    <w:uiPriority w:val="0"/>
    <w:rPr>
      <w:rFonts w:eastAsia="宋体"/>
      <w:sz w:val="24"/>
      <w:szCs w:val="24"/>
      <w:lang w:val="en-US" w:eastAsia="zh-CN" w:bidi="ar-SA"/>
    </w:rPr>
  </w:style>
  <w:style w:type="character" w:customStyle="1" w:styleId="133">
    <w:name w:val="引用 字符"/>
    <w:link w:val="134"/>
    <w:qFormat/>
    <w:uiPriority w:val="0"/>
    <w:rPr>
      <w:i/>
      <w:iCs/>
      <w:color w:val="000000"/>
    </w:rPr>
  </w:style>
  <w:style w:type="paragraph" w:customStyle="1" w:styleId="134">
    <w:name w:val="引用1"/>
    <w:basedOn w:val="1"/>
    <w:next w:val="1"/>
    <w:link w:val="133"/>
    <w:qFormat/>
    <w:uiPriority w:val="0"/>
    <w:rPr>
      <w:rFonts w:asciiTheme="minorHAnsi" w:hAnsiTheme="minorHAnsi" w:eastAsiaTheme="minorEastAsia" w:cstheme="minorBidi"/>
      <w:i/>
      <w:iCs/>
      <w:color w:val="000000"/>
      <w:szCs w:val="22"/>
    </w:rPr>
  </w:style>
  <w:style w:type="character" w:customStyle="1" w:styleId="135">
    <w:name w:val="正文文字 Char Char"/>
    <w:link w:val="136"/>
    <w:qFormat/>
    <w:uiPriority w:val="0"/>
    <w:rPr>
      <w:rFonts w:eastAsia="宋体"/>
      <w:color w:val="000000"/>
      <w:sz w:val="28"/>
      <w:szCs w:val="28"/>
    </w:rPr>
  </w:style>
  <w:style w:type="paragraph" w:customStyle="1" w:styleId="136">
    <w:name w:val="正文文字"/>
    <w:basedOn w:val="1"/>
    <w:link w:val="135"/>
    <w:qFormat/>
    <w:uiPriority w:val="0"/>
    <w:pPr>
      <w:ind w:firstLine="482"/>
    </w:pPr>
    <w:rPr>
      <w:rFonts w:asciiTheme="minorHAnsi" w:hAnsiTheme="minorHAnsi" w:cstheme="minorBidi"/>
      <w:color w:val="000000"/>
      <w:sz w:val="28"/>
      <w:szCs w:val="28"/>
    </w:rPr>
  </w:style>
  <w:style w:type="character" w:customStyle="1" w:styleId="137">
    <w:name w:val="Char Char17"/>
    <w:qFormat/>
    <w:uiPriority w:val="0"/>
    <w:rPr>
      <w:rFonts w:ascii="Cambria" w:hAnsi="Cambria" w:eastAsia="宋体" w:cs="Times New Roman"/>
      <w:b/>
      <w:bCs/>
      <w:kern w:val="2"/>
      <w:sz w:val="32"/>
      <w:szCs w:val="32"/>
    </w:rPr>
  </w:style>
  <w:style w:type="character" w:customStyle="1" w:styleId="138">
    <w:name w:val="正文文本 (3)_"/>
    <w:link w:val="139"/>
    <w:qFormat/>
    <w:uiPriority w:val="0"/>
    <w:rPr>
      <w:rFonts w:ascii="宋体"/>
      <w:szCs w:val="24"/>
      <w:shd w:val="clear" w:color="auto" w:fill="FFFFFF"/>
    </w:rPr>
  </w:style>
  <w:style w:type="paragraph" w:customStyle="1" w:styleId="139">
    <w:name w:val="正文文本 (3)1"/>
    <w:basedOn w:val="1"/>
    <w:link w:val="138"/>
    <w:qFormat/>
    <w:uiPriority w:val="0"/>
    <w:pPr>
      <w:shd w:val="clear" w:color="auto" w:fill="FFFFFF"/>
      <w:spacing w:line="240" w:lineRule="atLeast"/>
      <w:jc w:val="left"/>
    </w:pPr>
    <w:rPr>
      <w:rFonts w:ascii="宋体" w:hAnsiTheme="minorHAnsi" w:eastAsiaTheme="minorEastAsia" w:cstheme="minorBidi"/>
      <w:szCs w:val="24"/>
      <w:shd w:val="clear" w:color="auto" w:fill="FFFFFF"/>
    </w:rPr>
  </w:style>
  <w:style w:type="character" w:customStyle="1" w:styleId="140">
    <w:name w:val="标题 9 Char1"/>
    <w:link w:val="13"/>
    <w:qFormat/>
    <w:uiPriority w:val="0"/>
    <w:rPr>
      <w:rFonts w:ascii="Arial" w:hAnsi="Arial" w:eastAsia="黑体" w:cs="Times New Roman"/>
      <w:kern w:val="0"/>
      <w:szCs w:val="21"/>
      <w:lang w:val="zh-CN" w:eastAsia="zh-CN"/>
    </w:rPr>
  </w:style>
  <w:style w:type="character" w:customStyle="1" w:styleId="141">
    <w:name w:val="txt1"/>
    <w:qFormat/>
    <w:uiPriority w:val="0"/>
    <w:rPr>
      <w:rFonts w:hint="default" w:ascii="ˎ̥" w:hAnsi="ˎ̥"/>
      <w:sz w:val="18"/>
      <w:szCs w:val="18"/>
    </w:rPr>
  </w:style>
  <w:style w:type="character" w:customStyle="1" w:styleId="142">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43">
    <w:name w:val="列表段落 字符"/>
    <w:link w:val="144"/>
    <w:qFormat/>
    <w:uiPriority w:val="0"/>
    <w:rPr>
      <w:rFonts w:ascii="Calibri" w:hAnsi="Calibri" w:eastAsia="宋体"/>
    </w:rPr>
  </w:style>
  <w:style w:type="paragraph" w:customStyle="1" w:styleId="144">
    <w:name w:val="列表段落1"/>
    <w:basedOn w:val="1"/>
    <w:link w:val="143"/>
    <w:qFormat/>
    <w:uiPriority w:val="34"/>
    <w:pPr>
      <w:ind w:firstLine="420" w:firstLineChars="200"/>
    </w:pPr>
    <w:rPr>
      <w:rFonts w:ascii="Calibri" w:hAnsi="Calibri" w:cstheme="minorBidi"/>
      <w:szCs w:val="22"/>
    </w:rPr>
  </w:style>
  <w:style w:type="character" w:customStyle="1" w:styleId="145">
    <w:name w:val="表格 Char"/>
    <w:link w:val="70"/>
    <w:qFormat/>
    <w:uiPriority w:val="0"/>
    <w:rPr>
      <w:rFonts w:ascii="华文细黑" w:hAnsi="华文细黑" w:eastAsia="宋体"/>
    </w:rPr>
  </w:style>
  <w:style w:type="character" w:customStyle="1" w:styleId="146">
    <w:name w:val="批注框文本 Char"/>
    <w:qFormat/>
    <w:uiPriority w:val="0"/>
    <w:rPr>
      <w:rFonts w:eastAsia="宋体"/>
      <w:kern w:val="2"/>
      <w:sz w:val="18"/>
      <w:szCs w:val="18"/>
      <w:lang w:val="en-US" w:eastAsia="zh-CN" w:bidi="ar-SA"/>
    </w:rPr>
  </w:style>
  <w:style w:type="character" w:customStyle="1" w:styleId="147">
    <w:name w:val="H2 Char"/>
    <w:qFormat/>
    <w:uiPriority w:val="0"/>
    <w:rPr>
      <w:rFonts w:ascii="Arial" w:hAnsi="Arial" w:eastAsia="仿宋_GB2312"/>
      <w:b/>
      <w:kern w:val="2"/>
      <w:sz w:val="28"/>
      <w:lang w:val="en-US" w:eastAsia="zh-CN" w:bidi="ar-SA"/>
    </w:rPr>
  </w:style>
  <w:style w:type="character" w:customStyle="1" w:styleId="148">
    <w:name w:val="不明显强调1"/>
    <w:qFormat/>
    <w:uiPriority w:val="0"/>
    <w:rPr>
      <w:i/>
      <w:iCs/>
      <w:color w:val="808080"/>
    </w:rPr>
  </w:style>
  <w:style w:type="character" w:customStyle="1" w:styleId="149">
    <w:name w:val="常用正文 Char"/>
    <w:link w:val="150"/>
    <w:qFormat/>
    <w:uiPriority w:val="0"/>
    <w:rPr>
      <w:rFonts w:ascii="Arial" w:hAnsi="Arial" w:eastAsia="楷体_GB2312"/>
      <w:sz w:val="24"/>
    </w:rPr>
  </w:style>
  <w:style w:type="paragraph" w:customStyle="1" w:styleId="150">
    <w:name w:val="常用正文"/>
    <w:link w:val="149"/>
    <w:qFormat/>
    <w:uiPriority w:val="0"/>
    <w:pPr>
      <w:widowControl w:val="0"/>
      <w:spacing w:line="360" w:lineRule="auto"/>
      <w:ind w:firstLine="200" w:firstLineChars="200"/>
      <w:textAlignment w:val="bottom"/>
    </w:pPr>
    <w:rPr>
      <w:rFonts w:ascii="Arial" w:hAnsi="Arial" w:eastAsia="楷体_GB2312" w:cstheme="minorBidi"/>
      <w:kern w:val="2"/>
      <w:sz w:val="24"/>
      <w:szCs w:val="22"/>
      <w:lang w:val="en-US" w:eastAsia="zh-CN" w:bidi="ar-SA"/>
    </w:rPr>
  </w:style>
  <w:style w:type="character" w:customStyle="1" w:styleId="151">
    <w:name w:val="文档结构图 Char1"/>
    <w:qFormat/>
    <w:uiPriority w:val="0"/>
    <w:rPr>
      <w:rFonts w:ascii="宋体"/>
      <w:kern w:val="2"/>
      <w:sz w:val="18"/>
      <w:szCs w:val="18"/>
    </w:rPr>
  </w:style>
  <w:style w:type="character" w:customStyle="1" w:styleId="152">
    <w:name w:val="正文文本缩进 字符"/>
    <w:qFormat/>
    <w:uiPriority w:val="0"/>
    <w:rPr>
      <w:kern w:val="2"/>
      <w:sz w:val="21"/>
      <w:szCs w:val="24"/>
    </w:rPr>
  </w:style>
  <w:style w:type="character" w:customStyle="1" w:styleId="153">
    <w:name w:val="标题 1 Char1"/>
    <w:link w:val="4"/>
    <w:qFormat/>
    <w:uiPriority w:val="0"/>
    <w:rPr>
      <w:rFonts w:ascii="Times New Roman" w:hAnsi="Times New Roman" w:eastAsia="宋体" w:cs="Times New Roman"/>
      <w:b/>
      <w:bCs/>
      <w:kern w:val="44"/>
      <w:sz w:val="44"/>
      <w:szCs w:val="44"/>
      <w:lang w:val="zh-CN" w:eastAsia="zh-CN"/>
    </w:rPr>
  </w:style>
  <w:style w:type="character" w:customStyle="1" w:styleId="154">
    <w:name w:val="标题4 Char3"/>
    <w:qFormat/>
    <w:uiPriority w:val="0"/>
    <w:rPr>
      <w:rFonts w:eastAsia="宋体"/>
      <w:sz w:val="24"/>
      <w:szCs w:val="24"/>
      <w:lang w:val="en-US" w:eastAsia="zh-CN" w:bidi="ar-SA"/>
    </w:rPr>
  </w:style>
  <w:style w:type="character" w:customStyle="1" w:styleId="155">
    <w:name w:val="明显引用 Char1"/>
    <w:qFormat/>
    <w:uiPriority w:val="30"/>
    <w:rPr>
      <w:b/>
      <w:bCs/>
      <w:i/>
      <w:iCs/>
      <w:color w:val="4F81BD"/>
      <w:kern w:val="2"/>
      <w:sz w:val="21"/>
      <w:szCs w:val="24"/>
    </w:rPr>
  </w:style>
  <w:style w:type="character" w:customStyle="1" w:styleId="156">
    <w:name w:val="标题 6 Char1"/>
    <w:link w:val="10"/>
    <w:qFormat/>
    <w:uiPriority w:val="0"/>
    <w:rPr>
      <w:rFonts w:ascii="Arial" w:hAnsi="Arial" w:eastAsia="黑体" w:cs="Times New Roman"/>
      <w:b/>
      <w:bCs/>
      <w:kern w:val="0"/>
      <w:sz w:val="24"/>
      <w:szCs w:val="24"/>
      <w:lang w:val="zh-CN" w:eastAsia="zh-CN"/>
    </w:rPr>
  </w:style>
  <w:style w:type="character" w:customStyle="1" w:styleId="157">
    <w:name w:val="h3 Char1"/>
    <w:qFormat/>
    <w:uiPriority w:val="0"/>
    <w:rPr>
      <w:rFonts w:eastAsia="仿宋_GB2312"/>
      <w:bCs/>
      <w:kern w:val="2"/>
      <w:sz w:val="28"/>
      <w:szCs w:val="32"/>
      <w:lang w:val="en-US" w:eastAsia="zh-CN" w:bidi="ar-SA"/>
    </w:rPr>
  </w:style>
  <w:style w:type="character" w:customStyle="1" w:styleId="158">
    <w:name w:val="副标题 Char1"/>
    <w:qFormat/>
    <w:uiPriority w:val="0"/>
    <w:rPr>
      <w:rFonts w:ascii="Cambria" w:hAnsi="Cambria" w:cs="Times New Roman"/>
      <w:b/>
      <w:bCs/>
      <w:kern w:val="28"/>
      <w:sz w:val="32"/>
      <w:szCs w:val="32"/>
    </w:rPr>
  </w:style>
  <w:style w:type="character" w:customStyle="1" w:styleId="159">
    <w:name w:val="标题5 Char Char"/>
    <w:link w:val="160"/>
    <w:qFormat/>
    <w:uiPriority w:val="0"/>
    <w:rPr>
      <w:rFonts w:ascii="Arial" w:hAnsi="Arial"/>
      <w:b/>
      <w:bCs/>
      <w:sz w:val="24"/>
      <w:szCs w:val="32"/>
    </w:rPr>
  </w:style>
  <w:style w:type="paragraph" w:customStyle="1" w:styleId="160">
    <w:name w:val="标题5"/>
    <w:basedOn w:val="6"/>
    <w:link w:val="159"/>
    <w:qFormat/>
    <w:uiPriority w:val="0"/>
    <w:pPr>
      <w:spacing w:line="413" w:lineRule="auto"/>
    </w:pPr>
    <w:rPr>
      <w:rFonts w:ascii="Arial" w:hAnsi="Arial" w:eastAsiaTheme="minorEastAsia" w:cstheme="minorBidi"/>
      <w:sz w:val="24"/>
      <w:lang w:val="en-US"/>
    </w:rPr>
  </w:style>
  <w:style w:type="character" w:customStyle="1" w:styleId="161">
    <w:name w:val="spantitle"/>
    <w:basedOn w:val="56"/>
    <w:qFormat/>
    <w:uiPriority w:val="0"/>
    <w:rPr>
      <w:szCs w:val="24"/>
    </w:rPr>
  </w:style>
  <w:style w:type="character" w:customStyle="1" w:styleId="162">
    <w:name w:val="msonormal"/>
    <w:basedOn w:val="56"/>
    <w:qFormat/>
    <w:uiPriority w:val="0"/>
    <w:rPr>
      <w:szCs w:val="24"/>
    </w:rPr>
  </w:style>
  <w:style w:type="character" w:customStyle="1" w:styleId="163">
    <w:name w:val="无间隔 字符"/>
    <w:link w:val="164"/>
    <w:qFormat/>
    <w:uiPriority w:val="0"/>
    <w:rPr>
      <w:rFonts w:ascii="Calibri" w:hAnsi="Calibri"/>
    </w:rPr>
  </w:style>
  <w:style w:type="paragraph" w:customStyle="1" w:styleId="164">
    <w:name w:val="无间隔1"/>
    <w:link w:val="163"/>
    <w:qFormat/>
    <w:uiPriority w:val="0"/>
    <w:pPr>
      <w:widowControl w:val="0"/>
      <w:jc w:val="both"/>
    </w:pPr>
    <w:rPr>
      <w:rFonts w:ascii="Calibri" w:hAnsi="Calibri" w:eastAsiaTheme="minorEastAsia" w:cstheme="minorBidi"/>
      <w:kern w:val="2"/>
      <w:sz w:val="21"/>
      <w:szCs w:val="22"/>
      <w:lang w:val="en-US" w:eastAsia="zh-CN" w:bidi="ar-SA"/>
    </w:rPr>
  </w:style>
  <w:style w:type="character" w:customStyle="1" w:styleId="165">
    <w:name w:val="批注框文本 Char1"/>
    <w:qFormat/>
    <w:uiPriority w:val="0"/>
    <w:rPr>
      <w:kern w:val="2"/>
      <w:sz w:val="18"/>
      <w:szCs w:val="18"/>
    </w:rPr>
  </w:style>
  <w:style w:type="character" w:customStyle="1" w:styleId="166">
    <w:name w:val="样式 正文缩进 + 首行缩进:  2 字符 Char"/>
    <w:link w:val="167"/>
    <w:qFormat/>
    <w:uiPriority w:val="0"/>
    <w:rPr>
      <w:rFonts w:eastAsia="宋体" w:cs="宋体"/>
      <w:sz w:val="24"/>
    </w:rPr>
  </w:style>
  <w:style w:type="paragraph" w:customStyle="1" w:styleId="167">
    <w:name w:val="样式 正文缩进 + 首行缩进:  2 字符"/>
    <w:basedOn w:val="8"/>
    <w:link w:val="166"/>
    <w:qFormat/>
    <w:uiPriority w:val="0"/>
    <w:pPr>
      <w:adjustRightInd/>
      <w:spacing w:line="360" w:lineRule="auto"/>
      <w:ind w:firstLine="200" w:firstLineChars="200"/>
    </w:pPr>
    <w:rPr>
      <w:rFonts w:cs="宋体"/>
      <w:szCs w:val="22"/>
    </w:rPr>
  </w:style>
  <w:style w:type="character" w:customStyle="1" w:styleId="168">
    <w:name w:val="正文缩进 Char Char Char"/>
    <w:qFormat/>
    <w:uiPriority w:val="0"/>
    <w:rPr>
      <w:rFonts w:eastAsia="宋体"/>
      <w:sz w:val="24"/>
      <w:szCs w:val="24"/>
      <w:lang w:val="en-US" w:eastAsia="zh-CN" w:bidi="ar-SA"/>
    </w:rPr>
  </w:style>
  <w:style w:type="character" w:customStyle="1" w:styleId="169">
    <w:name w:val="正文缩进2字符 Char"/>
    <w:link w:val="170"/>
    <w:qFormat/>
    <w:uiPriority w:val="0"/>
    <w:rPr>
      <w:rFonts w:eastAsia="宋体"/>
      <w:sz w:val="24"/>
    </w:rPr>
  </w:style>
  <w:style w:type="paragraph" w:customStyle="1" w:styleId="170">
    <w:name w:val="正文缩进2字符"/>
    <w:basedOn w:val="1"/>
    <w:link w:val="169"/>
    <w:qFormat/>
    <w:uiPriority w:val="0"/>
    <w:pPr>
      <w:spacing w:line="360" w:lineRule="auto"/>
      <w:ind w:firstLine="480" w:firstLineChars="200"/>
    </w:pPr>
    <w:rPr>
      <w:rFonts w:asciiTheme="minorHAnsi" w:hAnsiTheme="minorHAnsi" w:cstheme="minorBidi"/>
      <w:sz w:val="24"/>
      <w:szCs w:val="22"/>
    </w:rPr>
  </w:style>
  <w:style w:type="character" w:customStyle="1" w:styleId="171">
    <w:name w:val="批注文字 Char2"/>
    <w:link w:val="20"/>
    <w:qFormat/>
    <w:uiPriority w:val="0"/>
    <w:rPr>
      <w:szCs w:val="24"/>
    </w:rPr>
  </w:style>
  <w:style w:type="character" w:customStyle="1" w:styleId="172">
    <w:name w:val="正文缩进 Char Char1"/>
    <w:qFormat/>
    <w:uiPriority w:val="0"/>
    <w:rPr>
      <w:rFonts w:eastAsia="宋体"/>
      <w:kern w:val="2"/>
      <w:sz w:val="24"/>
      <w:szCs w:val="24"/>
      <w:lang w:val="en-US" w:eastAsia="zh-CN" w:bidi="ar-SA"/>
    </w:rPr>
  </w:style>
  <w:style w:type="character" w:customStyle="1" w:styleId="173">
    <w:name w:val="标题3 Char1"/>
    <w:qFormat/>
    <w:uiPriority w:val="0"/>
    <w:rPr>
      <w:rFonts w:eastAsia="仿宋_GB2312"/>
      <w:bCs/>
      <w:kern w:val="2"/>
      <w:sz w:val="28"/>
      <w:szCs w:val="32"/>
      <w:lang w:val="en-US" w:eastAsia="zh-CN" w:bidi="ar-SA"/>
    </w:rPr>
  </w:style>
  <w:style w:type="character" w:customStyle="1" w:styleId="174">
    <w:name w:val="Body Char"/>
    <w:link w:val="175"/>
    <w:qFormat/>
    <w:uiPriority w:val="0"/>
    <w:rPr>
      <w:rFonts w:ascii="宋体" w:hAnsi="宋体"/>
      <w:sz w:val="24"/>
    </w:rPr>
  </w:style>
  <w:style w:type="paragraph" w:customStyle="1" w:styleId="175">
    <w:name w:val="Body"/>
    <w:basedOn w:val="1"/>
    <w:link w:val="174"/>
    <w:qFormat/>
    <w:uiPriority w:val="0"/>
    <w:pPr>
      <w:widowControl/>
      <w:tabs>
        <w:tab w:val="left" w:pos="9255"/>
      </w:tabs>
      <w:spacing w:beforeLines="50" w:afterLines="50" w:line="360" w:lineRule="auto"/>
    </w:pPr>
    <w:rPr>
      <w:rFonts w:ascii="宋体" w:hAnsi="宋体" w:eastAsiaTheme="minorEastAsia" w:cstheme="minorBidi"/>
      <w:sz w:val="24"/>
      <w:szCs w:val="22"/>
    </w:rPr>
  </w:style>
  <w:style w:type="character" w:customStyle="1" w:styleId="176">
    <w:name w:val="纯文本 Char"/>
    <w:qFormat/>
    <w:uiPriority w:val="0"/>
    <w:rPr>
      <w:rFonts w:ascii="宋体" w:hAnsi="宋体" w:eastAsia="宋体"/>
      <w:kern w:val="2"/>
      <w:sz w:val="21"/>
      <w:szCs w:val="24"/>
      <w:lang w:val="en-US" w:eastAsia="zh-CN" w:bidi="ar-SA"/>
    </w:rPr>
  </w:style>
  <w:style w:type="character" w:customStyle="1" w:styleId="177">
    <w:name w:val="h3 Char"/>
    <w:qFormat/>
    <w:uiPriority w:val="0"/>
    <w:rPr>
      <w:kern w:val="2"/>
      <w:sz w:val="24"/>
    </w:rPr>
  </w:style>
  <w:style w:type="character" w:customStyle="1" w:styleId="178">
    <w:name w:val="case31"/>
    <w:qFormat/>
    <w:uiPriority w:val="0"/>
    <w:rPr>
      <w:rFonts w:hint="default" w:eastAsia="宋体"/>
      <w:kern w:val="2"/>
      <w:sz w:val="21"/>
      <w:lang w:val="en-US" w:eastAsia="zh-CN"/>
    </w:rPr>
  </w:style>
  <w:style w:type="character" w:customStyle="1" w:styleId="179">
    <w:name w:val="标题 8 Char1"/>
    <w:link w:val="12"/>
    <w:qFormat/>
    <w:uiPriority w:val="0"/>
    <w:rPr>
      <w:rFonts w:ascii="Arial" w:hAnsi="Arial" w:eastAsia="黑体" w:cs="Times New Roman"/>
      <w:kern w:val="0"/>
      <w:sz w:val="24"/>
      <w:szCs w:val="24"/>
      <w:lang w:val="zh-CN" w:eastAsia="zh-CN"/>
    </w:rPr>
  </w:style>
  <w:style w:type="character" w:customStyle="1" w:styleId="180">
    <w:name w:val="Variable"/>
    <w:qFormat/>
    <w:uiPriority w:val="0"/>
    <w:rPr>
      <w:i/>
    </w:rPr>
  </w:style>
  <w:style w:type="character" w:customStyle="1" w:styleId="181">
    <w:name w:val="标题 2 Char Char"/>
    <w:qFormat/>
    <w:uiPriority w:val="0"/>
    <w:rPr>
      <w:rFonts w:ascii="Arial" w:hAnsi="Arial" w:eastAsia="黑体"/>
      <w:b/>
      <w:bCs/>
      <w:kern w:val="2"/>
      <w:sz w:val="32"/>
      <w:szCs w:val="32"/>
      <w:lang w:val="en-US" w:eastAsia="zh-CN" w:bidi="ar-SA"/>
    </w:rPr>
  </w:style>
  <w:style w:type="character" w:customStyle="1" w:styleId="182">
    <w:name w:val="Char Char16"/>
    <w:qFormat/>
    <w:uiPriority w:val="0"/>
    <w:rPr>
      <w:b/>
      <w:bCs/>
      <w:kern w:val="2"/>
      <w:sz w:val="32"/>
      <w:szCs w:val="32"/>
    </w:rPr>
  </w:style>
  <w:style w:type="character" w:customStyle="1" w:styleId="183">
    <w:name w:val="纯文本 Char1"/>
    <w:link w:val="29"/>
    <w:qFormat/>
    <w:uiPriority w:val="0"/>
    <w:rPr>
      <w:rFonts w:ascii="宋体" w:hAnsi="Courier New" w:cs="Courier New"/>
      <w:szCs w:val="21"/>
    </w:rPr>
  </w:style>
  <w:style w:type="character" w:customStyle="1" w:styleId="184">
    <w:name w:val="正文2 Char Char"/>
    <w:link w:val="185"/>
    <w:qFormat/>
    <w:uiPriority w:val="0"/>
    <w:rPr>
      <w:rFonts w:eastAsia="仿宋_GB2312"/>
      <w:sz w:val="28"/>
    </w:rPr>
  </w:style>
  <w:style w:type="paragraph" w:customStyle="1" w:styleId="185">
    <w:name w:val="正文2 Char"/>
    <w:basedOn w:val="1"/>
    <w:link w:val="184"/>
    <w:qFormat/>
    <w:uiPriority w:val="0"/>
    <w:pPr>
      <w:spacing w:beforeLines="20" w:afterLines="20" w:line="360" w:lineRule="auto"/>
      <w:ind w:firstLine="200" w:firstLineChars="200"/>
    </w:pPr>
    <w:rPr>
      <w:rFonts w:eastAsia="仿宋_GB2312" w:asciiTheme="minorHAnsi" w:hAnsiTheme="minorHAnsi" w:cstheme="minorBidi"/>
      <w:sz w:val="28"/>
      <w:szCs w:val="22"/>
    </w:rPr>
  </w:style>
  <w:style w:type="character" w:customStyle="1" w:styleId="186">
    <w:name w:val="unnamed11"/>
    <w:qFormat/>
    <w:uiPriority w:val="0"/>
    <w:rPr>
      <w:color w:val="000000"/>
      <w:sz w:val="18"/>
      <w:szCs w:val="18"/>
      <w:u w:val="none"/>
    </w:rPr>
  </w:style>
  <w:style w:type="character" w:customStyle="1" w:styleId="187">
    <w:name w:val="H2 Char1"/>
    <w:qFormat/>
    <w:uiPriority w:val="0"/>
    <w:rPr>
      <w:rFonts w:ascii="宋体" w:hAnsi="宋体" w:eastAsia="宋体"/>
      <w:b/>
      <w:bCs/>
      <w:kern w:val="2"/>
      <w:sz w:val="22"/>
      <w:szCs w:val="24"/>
      <w:lang w:val="en-US" w:eastAsia="zh-CN" w:bidi="ar-SA"/>
    </w:rPr>
  </w:style>
  <w:style w:type="character" w:customStyle="1" w:styleId="188">
    <w:name w:val="wenben1"/>
    <w:qFormat/>
    <w:uiPriority w:val="0"/>
    <w:rPr>
      <w:u w:val="none"/>
    </w:rPr>
  </w:style>
  <w:style w:type="character" w:customStyle="1" w:styleId="189">
    <w:name w:val="批注框文本 Char3"/>
    <w:link w:val="34"/>
    <w:qFormat/>
    <w:uiPriority w:val="0"/>
    <w:rPr>
      <w:sz w:val="18"/>
      <w:szCs w:val="18"/>
    </w:rPr>
  </w:style>
  <w:style w:type="character" w:customStyle="1" w:styleId="190">
    <w:name w:val="正文缩进 Char"/>
    <w:link w:val="8"/>
    <w:qFormat/>
    <w:uiPriority w:val="0"/>
    <w:rPr>
      <w:rFonts w:eastAsia="宋体"/>
      <w:sz w:val="24"/>
      <w:szCs w:val="24"/>
    </w:rPr>
  </w:style>
  <w:style w:type="character" w:customStyle="1" w:styleId="191">
    <w:name w:val="标题3 Char Char"/>
    <w:qFormat/>
    <w:uiPriority w:val="0"/>
    <w:rPr>
      <w:rFonts w:eastAsia="仿宋_GB2312"/>
      <w:bCs/>
      <w:kern w:val="2"/>
      <w:sz w:val="28"/>
      <w:szCs w:val="32"/>
      <w:lang w:val="en-US" w:eastAsia="zh-CN" w:bidi="ar-SA"/>
    </w:rPr>
  </w:style>
  <w:style w:type="character" w:customStyle="1" w:styleId="192">
    <w:name w:val="标书正文 Char"/>
    <w:link w:val="193"/>
    <w:qFormat/>
    <w:uiPriority w:val="0"/>
    <w:rPr>
      <w:rFonts w:eastAsia="仿宋_GB2312"/>
      <w:sz w:val="28"/>
      <w:szCs w:val="24"/>
    </w:rPr>
  </w:style>
  <w:style w:type="paragraph" w:customStyle="1" w:styleId="193">
    <w:name w:val="标书正文"/>
    <w:basedOn w:val="1"/>
    <w:link w:val="192"/>
    <w:qFormat/>
    <w:uiPriority w:val="0"/>
    <w:pPr>
      <w:ind w:firstLine="200" w:firstLineChars="200"/>
    </w:pPr>
    <w:rPr>
      <w:rFonts w:eastAsia="仿宋_GB2312" w:asciiTheme="minorHAnsi" w:hAnsiTheme="minorHAnsi" w:cstheme="minorBidi"/>
      <w:sz w:val="28"/>
      <w:szCs w:val="24"/>
    </w:rPr>
  </w:style>
  <w:style w:type="character" w:customStyle="1" w:styleId="194">
    <w:name w:val="明显强调1"/>
    <w:qFormat/>
    <w:uiPriority w:val="0"/>
    <w:rPr>
      <w:b/>
      <w:bCs/>
      <w:i/>
      <w:iCs/>
      <w:color w:val="4F81BD"/>
    </w:rPr>
  </w:style>
  <w:style w:type="character" w:customStyle="1" w:styleId="195">
    <w:name w:val="不明显参考1"/>
    <w:qFormat/>
    <w:uiPriority w:val="0"/>
    <w:rPr>
      <w:smallCaps/>
      <w:color w:val="C0504D"/>
      <w:u w:val="single"/>
    </w:rPr>
  </w:style>
  <w:style w:type="character" w:customStyle="1" w:styleId="196">
    <w:name w:val="标题 Char"/>
    <w:qFormat/>
    <w:uiPriority w:val="0"/>
    <w:rPr>
      <w:rFonts w:ascii="Arial" w:hAnsi="Arial" w:eastAsia="宋体"/>
      <w:b/>
      <w:sz w:val="32"/>
      <w:lang w:val="en-US" w:eastAsia="zh-CN" w:bidi="ar-SA"/>
    </w:rPr>
  </w:style>
  <w:style w:type="character" w:customStyle="1" w:styleId="197">
    <w:name w:val="标题4 Char4"/>
    <w:qFormat/>
    <w:uiPriority w:val="0"/>
    <w:rPr>
      <w:rFonts w:eastAsia="宋体"/>
      <w:sz w:val="24"/>
      <w:szCs w:val="24"/>
      <w:lang w:val="en-US" w:eastAsia="zh-CN" w:bidi="ar-SA"/>
    </w:rPr>
  </w:style>
  <w:style w:type="character" w:customStyle="1" w:styleId="198">
    <w:name w:val="正文首行缩进两字 Char"/>
    <w:link w:val="199"/>
    <w:qFormat/>
    <w:uiPriority w:val="0"/>
    <w:rPr>
      <w:rFonts w:ascii="宋体" w:hAnsi="宋体" w:eastAsia="Times New Roman"/>
      <w:kern w:val="2"/>
      <w:sz w:val="28"/>
      <w:szCs w:val="28"/>
    </w:rPr>
  </w:style>
  <w:style w:type="paragraph" w:customStyle="1" w:styleId="199">
    <w:name w:val="正文首行缩进两字"/>
    <w:link w:val="198"/>
    <w:qFormat/>
    <w:uiPriority w:val="0"/>
    <w:pPr>
      <w:numPr>
        <w:ilvl w:val="0"/>
        <w:numId w:val="3"/>
      </w:numPr>
      <w:tabs>
        <w:tab w:val="left" w:pos="420"/>
      </w:tabs>
      <w:spacing w:afterLines="50" w:line="360" w:lineRule="auto"/>
      <w:ind w:right="240"/>
    </w:pPr>
    <w:rPr>
      <w:rFonts w:ascii="宋体" w:hAnsi="宋体" w:eastAsia="Times New Roman" w:cstheme="minorBidi"/>
      <w:kern w:val="2"/>
      <w:sz w:val="28"/>
      <w:szCs w:val="28"/>
      <w:lang w:val="en-US" w:eastAsia="zh-CN" w:bidi="ar-SA"/>
    </w:rPr>
  </w:style>
  <w:style w:type="character" w:customStyle="1" w:styleId="200">
    <w:name w:val="标题2 Char Char"/>
    <w:link w:val="201"/>
    <w:qFormat/>
    <w:uiPriority w:val="0"/>
    <w:rPr>
      <w:rFonts w:eastAsia="仿宋_GB2312"/>
      <w:b/>
      <w:bCs/>
      <w:color w:val="000000"/>
      <w:kern w:val="44"/>
      <w:sz w:val="32"/>
      <w:szCs w:val="44"/>
    </w:rPr>
  </w:style>
  <w:style w:type="paragraph" w:customStyle="1" w:styleId="201">
    <w:name w:val="标题2 Char"/>
    <w:basedOn w:val="4"/>
    <w:link w:val="200"/>
    <w:qFormat/>
    <w:uiPriority w:val="0"/>
    <w:pPr>
      <w:spacing w:before="0" w:after="0"/>
    </w:pPr>
    <w:rPr>
      <w:rFonts w:eastAsia="仿宋_GB2312" w:asciiTheme="minorHAnsi" w:hAnsiTheme="minorHAnsi" w:cstheme="minorBidi"/>
      <w:color w:val="000000"/>
      <w:sz w:val="32"/>
      <w:lang w:val="en-US"/>
    </w:rPr>
  </w:style>
  <w:style w:type="character" w:customStyle="1" w:styleId="202">
    <w:name w:val="标题 3 Char2"/>
    <w:link w:val="6"/>
    <w:qFormat/>
    <w:uiPriority w:val="0"/>
    <w:rPr>
      <w:rFonts w:ascii="Times New Roman" w:hAnsi="Times New Roman" w:eastAsia="宋体" w:cs="Times New Roman"/>
      <w:b/>
      <w:bCs/>
      <w:sz w:val="32"/>
      <w:szCs w:val="32"/>
      <w:lang w:val="zh-CN" w:eastAsia="zh-CN"/>
    </w:rPr>
  </w:style>
  <w:style w:type="character" w:customStyle="1" w:styleId="203">
    <w:name w:val="页眉 字符"/>
    <w:qFormat/>
    <w:uiPriority w:val="0"/>
    <w:rPr>
      <w:kern w:val="2"/>
      <w:sz w:val="18"/>
      <w:szCs w:val="18"/>
    </w:rPr>
  </w:style>
  <w:style w:type="character" w:customStyle="1" w:styleId="204">
    <w:name w:val="HTML 预设格式 Char1"/>
    <w:link w:val="47"/>
    <w:qFormat/>
    <w:uiPriority w:val="0"/>
    <w:rPr>
      <w:rFonts w:ascii="宋体" w:hAnsi="Courier New" w:eastAsia="宋体"/>
      <w:sz w:val="24"/>
      <w:szCs w:val="24"/>
    </w:rPr>
  </w:style>
  <w:style w:type="character" w:customStyle="1" w:styleId="205">
    <w:name w:val="脚注文本 Char1"/>
    <w:link w:val="41"/>
    <w:qFormat/>
    <w:uiPriority w:val="0"/>
    <w:rPr>
      <w:rFonts w:eastAsia="宋体"/>
      <w:sz w:val="24"/>
      <w:szCs w:val="24"/>
    </w:rPr>
  </w:style>
  <w:style w:type="character" w:customStyle="1" w:styleId="206">
    <w:name w:val="文档结构图 Char3"/>
    <w:link w:val="18"/>
    <w:qFormat/>
    <w:uiPriority w:val="0"/>
    <w:rPr>
      <w:shd w:val="clear" w:color="auto" w:fill="000080"/>
    </w:rPr>
  </w:style>
  <w:style w:type="character" w:customStyle="1" w:styleId="207">
    <w:name w:val="H1 Char"/>
    <w:qFormat/>
    <w:uiPriority w:val="0"/>
    <w:rPr>
      <w:rFonts w:eastAsia="仿宋_GB2312"/>
      <w:b/>
      <w:bCs/>
      <w:kern w:val="44"/>
      <w:sz w:val="36"/>
      <w:szCs w:val="44"/>
      <w:lang w:val="en-US" w:eastAsia="zh-CN" w:bidi="ar-SA"/>
    </w:rPr>
  </w:style>
  <w:style w:type="character" w:customStyle="1" w:styleId="208">
    <w:name w:val="批注主题 Char"/>
    <w:qFormat/>
    <w:uiPriority w:val="0"/>
    <w:rPr>
      <w:rFonts w:eastAsia="宋体"/>
      <w:b/>
      <w:bCs/>
      <w:kern w:val="2"/>
      <w:sz w:val="21"/>
      <w:szCs w:val="24"/>
      <w:lang w:val="en-US" w:eastAsia="zh-CN" w:bidi="ar-SA"/>
    </w:rPr>
  </w:style>
  <w:style w:type="character" w:customStyle="1" w:styleId="209">
    <w:name w:val="副标题 Char3"/>
    <w:link w:val="39"/>
    <w:qFormat/>
    <w:uiPriority w:val="0"/>
    <w:rPr>
      <w:rFonts w:ascii="Cambria" w:hAnsi="Cambria"/>
      <w:b/>
      <w:bCs/>
      <w:kern w:val="28"/>
      <w:sz w:val="32"/>
      <w:szCs w:val="32"/>
    </w:rPr>
  </w:style>
  <w:style w:type="character" w:customStyle="1" w:styleId="210">
    <w:name w:val="明显引用 字符"/>
    <w:link w:val="211"/>
    <w:qFormat/>
    <w:uiPriority w:val="0"/>
    <w:rPr>
      <w:b/>
      <w:bCs/>
      <w:i/>
      <w:iCs/>
      <w:color w:val="4F81BD"/>
    </w:rPr>
  </w:style>
  <w:style w:type="paragraph" w:customStyle="1" w:styleId="211">
    <w:name w:val="明显引用1"/>
    <w:basedOn w:val="1"/>
    <w:next w:val="1"/>
    <w:link w:val="210"/>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212">
    <w:name w:val="style011"/>
    <w:qFormat/>
    <w:uiPriority w:val="0"/>
    <w:rPr>
      <w:sz w:val="24"/>
      <w:szCs w:val="24"/>
      <w:u w:val="single"/>
    </w:rPr>
  </w:style>
  <w:style w:type="character" w:customStyle="1" w:styleId="213">
    <w:name w:val="日期 Char1"/>
    <w:qFormat/>
    <w:uiPriority w:val="0"/>
    <w:rPr>
      <w:kern w:val="2"/>
      <w:sz w:val="21"/>
      <w:szCs w:val="22"/>
    </w:rPr>
  </w:style>
  <w:style w:type="character" w:customStyle="1" w:styleId="214">
    <w:name w:val="文档正文 Char"/>
    <w:link w:val="215"/>
    <w:qFormat/>
    <w:uiPriority w:val="0"/>
    <w:rPr>
      <w:rFonts w:ascii="长城仿宋"/>
      <w:sz w:val="24"/>
    </w:rPr>
  </w:style>
  <w:style w:type="paragraph" w:customStyle="1" w:styleId="215">
    <w:name w:val="文档正文"/>
    <w:basedOn w:val="1"/>
    <w:link w:val="214"/>
    <w:qFormat/>
    <w:uiPriority w:val="0"/>
    <w:pPr>
      <w:adjustRightInd w:val="0"/>
      <w:spacing w:line="480" w:lineRule="atLeast"/>
      <w:ind w:firstLine="567"/>
      <w:textAlignment w:val="baseline"/>
    </w:pPr>
    <w:rPr>
      <w:rFonts w:ascii="长城仿宋" w:hAnsiTheme="minorHAnsi" w:eastAsiaTheme="minorEastAsia" w:cstheme="minorBidi"/>
      <w:sz w:val="24"/>
      <w:szCs w:val="22"/>
    </w:rPr>
  </w:style>
  <w:style w:type="character" w:customStyle="1" w:styleId="216">
    <w:name w:val="批注文字 Char Char"/>
    <w:qFormat/>
    <w:uiPriority w:val="0"/>
    <w:rPr>
      <w:rFonts w:ascii="宋体" w:hAnsi="Times New Roman" w:eastAsia="宋体" w:cs="Times New Roman"/>
      <w:sz w:val="28"/>
      <w:szCs w:val="20"/>
    </w:rPr>
  </w:style>
  <w:style w:type="character" w:customStyle="1" w:styleId="217">
    <w:name w:val="Char Char161"/>
    <w:qFormat/>
    <w:uiPriority w:val="0"/>
    <w:rPr>
      <w:b/>
      <w:bCs/>
      <w:kern w:val="2"/>
      <w:sz w:val="32"/>
      <w:szCs w:val="32"/>
    </w:rPr>
  </w:style>
  <w:style w:type="character" w:customStyle="1" w:styleId="218">
    <w:name w:val="mytext Char"/>
    <w:link w:val="219"/>
    <w:qFormat/>
    <w:uiPriority w:val="0"/>
    <w:rPr>
      <w:rFonts w:eastAsia="宋体"/>
      <w:sz w:val="24"/>
    </w:rPr>
  </w:style>
  <w:style w:type="paragraph" w:customStyle="1" w:styleId="219">
    <w:name w:val="mytext"/>
    <w:basedOn w:val="1"/>
    <w:link w:val="218"/>
    <w:qFormat/>
    <w:uiPriority w:val="0"/>
    <w:pPr>
      <w:spacing w:line="300" w:lineRule="auto"/>
      <w:ind w:firstLine="480" w:firstLineChars="200"/>
    </w:pPr>
    <w:rPr>
      <w:rFonts w:asciiTheme="minorHAnsi" w:hAnsiTheme="minorHAnsi" w:cstheme="minorBidi"/>
      <w:sz w:val="24"/>
      <w:szCs w:val="22"/>
    </w:rPr>
  </w:style>
  <w:style w:type="character" w:customStyle="1" w:styleId="220">
    <w:name w:val="textcontents"/>
    <w:basedOn w:val="56"/>
    <w:qFormat/>
    <w:uiPriority w:val="0"/>
    <w:rPr>
      <w:szCs w:val="24"/>
    </w:rPr>
  </w:style>
  <w:style w:type="character" w:customStyle="1" w:styleId="221">
    <w:name w:val="bullet Char"/>
    <w:qFormat/>
    <w:uiPriority w:val="0"/>
    <w:rPr>
      <w:rFonts w:ascii="Arial" w:hAnsi="Arial" w:eastAsia="宋体"/>
      <w:kern w:val="2"/>
      <w:sz w:val="24"/>
      <w:lang w:bidi="ar-SA"/>
    </w:rPr>
  </w:style>
  <w:style w:type="character" w:customStyle="1" w:styleId="222">
    <w:name w:val="标题 4 Char1"/>
    <w:link w:val="7"/>
    <w:qFormat/>
    <w:uiPriority w:val="0"/>
    <w:rPr>
      <w:rFonts w:ascii="Arial" w:hAnsi="Arial" w:eastAsia="黑体" w:cs="Times New Roman"/>
      <w:b/>
      <w:bCs/>
      <w:sz w:val="28"/>
      <w:szCs w:val="28"/>
      <w:lang w:val="zh-CN" w:eastAsia="zh-CN"/>
    </w:rPr>
  </w:style>
  <w:style w:type="character" w:customStyle="1" w:styleId="223">
    <w:name w:val="blacktext"/>
    <w:basedOn w:val="56"/>
    <w:qFormat/>
    <w:uiPriority w:val="0"/>
    <w:rPr>
      <w:szCs w:val="24"/>
    </w:rPr>
  </w:style>
  <w:style w:type="character" w:customStyle="1" w:styleId="224">
    <w:name w:val="nbsp"/>
    <w:basedOn w:val="56"/>
    <w:qFormat/>
    <w:uiPriority w:val="0"/>
    <w:rPr>
      <w:szCs w:val="24"/>
    </w:rPr>
  </w:style>
  <w:style w:type="character" w:customStyle="1" w:styleId="225">
    <w:name w:val="正文文本 (3)6"/>
    <w:qFormat/>
    <w:uiPriority w:val="0"/>
    <w:rPr>
      <w:rFonts w:ascii="宋体" w:cs="宋体"/>
      <w:szCs w:val="24"/>
      <w:u w:val="single"/>
      <w:shd w:val="clear" w:color="auto" w:fill="FFFFFF"/>
    </w:rPr>
  </w:style>
  <w:style w:type="character" w:customStyle="1" w:styleId="226">
    <w:name w:val="日期 Char2"/>
    <w:link w:val="31"/>
    <w:qFormat/>
    <w:uiPriority w:val="0"/>
    <w:rPr>
      <w:szCs w:val="24"/>
    </w:rPr>
  </w:style>
  <w:style w:type="character" w:customStyle="1" w:styleId="227">
    <w:name w:val="书籍标题1"/>
    <w:qFormat/>
    <w:uiPriority w:val="0"/>
    <w:rPr>
      <w:b/>
      <w:bCs/>
      <w:smallCaps/>
      <w:spacing w:val="5"/>
    </w:rPr>
  </w:style>
  <w:style w:type="character" w:customStyle="1" w:styleId="228">
    <w:name w:val="Char Char29"/>
    <w:qFormat/>
    <w:uiPriority w:val="0"/>
    <w:rPr>
      <w:rFonts w:ascii="Arial" w:hAnsi="Arial" w:eastAsia="黑体"/>
      <w:b/>
      <w:kern w:val="2"/>
      <w:sz w:val="24"/>
      <w:lang w:bidi="ar-SA"/>
    </w:rPr>
  </w:style>
  <w:style w:type="character" w:customStyle="1" w:styleId="229">
    <w:name w:val="boldtitle1"/>
    <w:qFormat/>
    <w:uiPriority w:val="0"/>
    <w:rPr>
      <w:rFonts w:hint="default" w:ascii="Arial Black" w:hAnsi="Arial Black"/>
      <w:sz w:val="36"/>
    </w:rPr>
  </w:style>
  <w:style w:type="character" w:customStyle="1" w:styleId="230">
    <w:name w:val="引用 Char1"/>
    <w:qFormat/>
    <w:uiPriority w:val="29"/>
    <w:rPr>
      <w:i/>
      <w:iCs/>
      <w:color w:val="000000"/>
      <w:kern w:val="2"/>
      <w:sz w:val="21"/>
      <w:szCs w:val="24"/>
    </w:rPr>
  </w:style>
  <w:style w:type="character" w:customStyle="1" w:styleId="231">
    <w:name w:val="标题二 Char Char"/>
    <w:qFormat/>
    <w:uiPriority w:val="0"/>
    <w:rPr>
      <w:rFonts w:ascii="Cambria" w:hAnsi="Cambria" w:eastAsia="宋体"/>
      <w:kern w:val="28"/>
      <w:sz w:val="32"/>
      <w:szCs w:val="32"/>
      <w:lang w:bidi="ar-SA"/>
    </w:rPr>
  </w:style>
  <w:style w:type="character" w:customStyle="1" w:styleId="232">
    <w:name w:val="apple-converted-space"/>
    <w:unhideWhenUsed/>
    <w:qFormat/>
    <w:uiPriority w:val="0"/>
    <w:rPr>
      <w:rFonts w:hint="default" w:ascii="Times New Roman" w:hAnsi="Times New Roman" w:eastAsia="宋体"/>
    </w:rPr>
  </w:style>
  <w:style w:type="character" w:customStyle="1" w:styleId="233">
    <w:name w:val="Char Char18"/>
    <w:qFormat/>
    <w:uiPriority w:val="0"/>
    <w:rPr>
      <w:b/>
      <w:bCs/>
      <w:kern w:val="44"/>
      <w:sz w:val="44"/>
      <w:szCs w:val="44"/>
    </w:rPr>
  </w:style>
  <w:style w:type="character" w:customStyle="1" w:styleId="234">
    <w:name w:val="Char Char8"/>
    <w:qFormat/>
    <w:uiPriority w:val="0"/>
    <w:rPr>
      <w:rFonts w:eastAsia="宋体"/>
      <w:kern w:val="2"/>
      <w:sz w:val="18"/>
      <w:szCs w:val="18"/>
      <w:lang w:val="en-US" w:eastAsia="zh-CN" w:bidi="ar-SA"/>
    </w:rPr>
  </w:style>
  <w:style w:type="character" w:customStyle="1" w:styleId="235">
    <w:name w:val="highlight1"/>
    <w:qFormat/>
    <w:uiPriority w:val="0"/>
    <w:rPr>
      <w:sz w:val="21"/>
      <w:szCs w:val="21"/>
    </w:rPr>
  </w:style>
  <w:style w:type="character" w:customStyle="1" w:styleId="236">
    <w:name w:val="body1"/>
    <w:qFormat/>
    <w:uiPriority w:val="0"/>
    <w:rPr>
      <w:rFonts w:hint="default"/>
      <w:sz w:val="18"/>
      <w:szCs w:val="18"/>
    </w:rPr>
  </w:style>
  <w:style w:type="character" w:customStyle="1" w:styleId="237">
    <w:name w:val="批注主题 Char1"/>
    <w:qFormat/>
    <w:uiPriority w:val="0"/>
    <w:rPr>
      <w:b/>
      <w:bCs/>
      <w:kern w:val="2"/>
      <w:sz w:val="21"/>
      <w:szCs w:val="22"/>
    </w:rPr>
  </w:style>
  <w:style w:type="character" w:customStyle="1" w:styleId="238">
    <w:name w:val="纯文本 Char2"/>
    <w:basedOn w:val="56"/>
    <w:semiHidden/>
    <w:qFormat/>
    <w:uiPriority w:val="99"/>
    <w:rPr>
      <w:rFonts w:ascii="宋体" w:hAnsi="Courier New" w:eastAsia="宋体" w:cs="Courier New"/>
      <w:szCs w:val="21"/>
    </w:rPr>
  </w:style>
  <w:style w:type="character" w:customStyle="1" w:styleId="239">
    <w:name w:val="HTML 预设格式 Char"/>
    <w:basedOn w:val="56"/>
    <w:semiHidden/>
    <w:qFormat/>
    <w:uiPriority w:val="99"/>
    <w:rPr>
      <w:rFonts w:ascii="Courier New" w:hAnsi="Courier New" w:eastAsia="宋体" w:cs="Courier New"/>
      <w:sz w:val="20"/>
      <w:szCs w:val="20"/>
    </w:rPr>
  </w:style>
  <w:style w:type="character" w:customStyle="1" w:styleId="240">
    <w:name w:val="日期 Char"/>
    <w:basedOn w:val="56"/>
    <w:semiHidden/>
    <w:qFormat/>
    <w:uiPriority w:val="99"/>
    <w:rPr>
      <w:rFonts w:ascii="Times New Roman" w:hAnsi="Times New Roman" w:eastAsia="宋体" w:cs="Times New Roman"/>
      <w:szCs w:val="20"/>
    </w:rPr>
  </w:style>
  <w:style w:type="character" w:customStyle="1" w:styleId="241">
    <w:name w:val="文档结构图 Char2"/>
    <w:basedOn w:val="56"/>
    <w:semiHidden/>
    <w:qFormat/>
    <w:uiPriority w:val="99"/>
    <w:rPr>
      <w:rFonts w:ascii="Microsoft YaHei UI" w:hAnsi="Times New Roman" w:eastAsia="Microsoft YaHei UI" w:cs="Times New Roman"/>
      <w:sz w:val="18"/>
      <w:szCs w:val="18"/>
    </w:rPr>
  </w:style>
  <w:style w:type="character" w:customStyle="1" w:styleId="242">
    <w:name w:val="正文文本缩进 Char"/>
    <w:basedOn w:val="56"/>
    <w:link w:val="22"/>
    <w:semiHidden/>
    <w:qFormat/>
    <w:uiPriority w:val="99"/>
    <w:rPr>
      <w:rFonts w:ascii="Times New Roman" w:hAnsi="Times New Roman" w:eastAsia="宋体" w:cs="Times New Roman"/>
      <w:szCs w:val="20"/>
    </w:rPr>
  </w:style>
  <w:style w:type="character" w:customStyle="1" w:styleId="243">
    <w:name w:val="正文首行缩进 2 Char"/>
    <w:basedOn w:val="242"/>
    <w:link w:val="53"/>
    <w:qFormat/>
    <w:uiPriority w:val="0"/>
    <w:rPr>
      <w:rFonts w:ascii="Times New Roman" w:hAnsi="Times New Roman" w:eastAsia="仿宋_GB2312" w:cs="Times New Roman"/>
      <w:sz w:val="25"/>
      <w:szCs w:val="24"/>
    </w:rPr>
  </w:style>
  <w:style w:type="character" w:customStyle="1" w:styleId="244">
    <w:name w:val="标题 Char1"/>
    <w:basedOn w:val="56"/>
    <w:qFormat/>
    <w:uiPriority w:val="10"/>
    <w:rPr>
      <w:rFonts w:eastAsia="宋体" w:asciiTheme="majorHAnsi" w:hAnsiTheme="majorHAnsi" w:cstheme="majorBidi"/>
      <w:b/>
      <w:bCs/>
      <w:sz w:val="32"/>
      <w:szCs w:val="32"/>
    </w:rPr>
  </w:style>
  <w:style w:type="character" w:customStyle="1" w:styleId="245">
    <w:name w:val="正文文本 2 Char"/>
    <w:basedOn w:val="56"/>
    <w:link w:val="3"/>
    <w:qFormat/>
    <w:uiPriority w:val="0"/>
    <w:rPr>
      <w:rFonts w:ascii="Times New Roman" w:hAnsi="Times New Roman" w:eastAsia="Times New Roman" w:cs="Times New Roman"/>
      <w:sz w:val="28"/>
      <w:szCs w:val="20"/>
      <w:lang w:val="en-US" w:eastAsia="zh-CN"/>
    </w:rPr>
  </w:style>
  <w:style w:type="character" w:customStyle="1" w:styleId="246">
    <w:name w:val="脚注文本 Char"/>
    <w:basedOn w:val="56"/>
    <w:semiHidden/>
    <w:qFormat/>
    <w:uiPriority w:val="99"/>
    <w:rPr>
      <w:rFonts w:ascii="Times New Roman" w:hAnsi="Times New Roman" w:eastAsia="宋体" w:cs="Times New Roman"/>
      <w:sz w:val="18"/>
      <w:szCs w:val="18"/>
    </w:rPr>
  </w:style>
  <w:style w:type="character" w:customStyle="1" w:styleId="247">
    <w:name w:val="副标题 Char2"/>
    <w:basedOn w:val="56"/>
    <w:qFormat/>
    <w:uiPriority w:val="11"/>
    <w:rPr>
      <w:rFonts w:eastAsia="宋体" w:asciiTheme="majorHAnsi" w:hAnsiTheme="majorHAnsi" w:cstheme="majorBidi"/>
      <w:b/>
      <w:bCs/>
      <w:kern w:val="28"/>
      <w:sz w:val="32"/>
      <w:szCs w:val="32"/>
    </w:rPr>
  </w:style>
  <w:style w:type="character" w:customStyle="1" w:styleId="248">
    <w:name w:val="批注文字 Char1"/>
    <w:basedOn w:val="56"/>
    <w:semiHidden/>
    <w:qFormat/>
    <w:uiPriority w:val="99"/>
    <w:rPr>
      <w:rFonts w:ascii="Times New Roman" w:hAnsi="Times New Roman" w:eastAsia="宋体" w:cs="Times New Roman"/>
      <w:szCs w:val="20"/>
    </w:rPr>
  </w:style>
  <w:style w:type="character" w:customStyle="1" w:styleId="249">
    <w:name w:val="正文文本 Char"/>
    <w:basedOn w:val="56"/>
    <w:semiHidden/>
    <w:qFormat/>
    <w:uiPriority w:val="99"/>
    <w:rPr>
      <w:rFonts w:ascii="Times New Roman" w:hAnsi="Times New Roman" w:eastAsia="宋体" w:cs="Times New Roman"/>
      <w:szCs w:val="20"/>
    </w:rPr>
  </w:style>
  <w:style w:type="character" w:customStyle="1" w:styleId="250">
    <w:name w:val="批注主题 Char2"/>
    <w:basedOn w:val="248"/>
    <w:semiHidden/>
    <w:qFormat/>
    <w:uiPriority w:val="99"/>
    <w:rPr>
      <w:rFonts w:ascii="Times New Roman" w:hAnsi="Times New Roman" w:eastAsia="宋体" w:cs="Times New Roman"/>
      <w:b/>
      <w:bCs/>
      <w:szCs w:val="20"/>
    </w:rPr>
  </w:style>
  <w:style w:type="character" w:customStyle="1" w:styleId="251">
    <w:name w:val="批注框文本 Char2"/>
    <w:basedOn w:val="56"/>
    <w:semiHidden/>
    <w:qFormat/>
    <w:uiPriority w:val="99"/>
    <w:rPr>
      <w:rFonts w:ascii="Times New Roman" w:hAnsi="Times New Roman" w:eastAsia="宋体" w:cs="Times New Roman"/>
      <w:sz w:val="18"/>
      <w:szCs w:val="18"/>
    </w:rPr>
  </w:style>
  <w:style w:type="character" w:customStyle="1" w:styleId="252">
    <w:name w:val="正文文本缩进 2 Char"/>
    <w:basedOn w:val="56"/>
    <w:semiHidden/>
    <w:qFormat/>
    <w:uiPriority w:val="99"/>
    <w:rPr>
      <w:rFonts w:ascii="Times New Roman" w:hAnsi="Times New Roman" w:eastAsia="宋体" w:cs="Times New Roman"/>
      <w:szCs w:val="20"/>
    </w:rPr>
  </w:style>
  <w:style w:type="character" w:customStyle="1" w:styleId="253">
    <w:name w:val="正文文本缩进 3 Char"/>
    <w:basedOn w:val="56"/>
    <w:semiHidden/>
    <w:qFormat/>
    <w:uiPriority w:val="99"/>
    <w:rPr>
      <w:rFonts w:ascii="Times New Roman" w:hAnsi="Times New Roman" w:eastAsia="宋体" w:cs="Times New Roman"/>
      <w:sz w:val="16"/>
      <w:szCs w:val="16"/>
    </w:rPr>
  </w:style>
  <w:style w:type="character" w:customStyle="1" w:styleId="254">
    <w:name w:val="正文文本 3 Char"/>
    <w:basedOn w:val="56"/>
    <w:semiHidden/>
    <w:qFormat/>
    <w:uiPriority w:val="99"/>
    <w:rPr>
      <w:rFonts w:ascii="Times New Roman" w:hAnsi="Times New Roman" w:eastAsia="宋体" w:cs="Times New Roman"/>
      <w:sz w:val="16"/>
      <w:szCs w:val="16"/>
    </w:rPr>
  </w:style>
  <w:style w:type="character" w:customStyle="1" w:styleId="255">
    <w:name w:val="正文首行缩进 Char"/>
    <w:basedOn w:val="249"/>
    <w:link w:val="52"/>
    <w:qFormat/>
    <w:uiPriority w:val="0"/>
    <w:rPr>
      <w:rFonts w:ascii="Times New Roman" w:hAnsi="Times New Roman" w:eastAsia="Times New Roman" w:cs="Times New Roman"/>
      <w:sz w:val="28"/>
      <w:szCs w:val="24"/>
      <w:lang w:val="en-US" w:eastAsia="zh-CN"/>
    </w:rPr>
  </w:style>
  <w:style w:type="character" w:customStyle="1" w:styleId="256">
    <w:name w:val="尾注文本 Char"/>
    <w:basedOn w:val="56"/>
    <w:link w:val="33"/>
    <w:qFormat/>
    <w:uiPriority w:val="0"/>
    <w:rPr>
      <w:rFonts w:ascii="Times New Roman" w:hAnsi="Times New Roman" w:eastAsia="宋体" w:cs="Times New Roman"/>
      <w:sz w:val="24"/>
      <w:szCs w:val="24"/>
    </w:rPr>
  </w:style>
  <w:style w:type="paragraph" w:customStyle="1" w:styleId="257">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258">
    <w:name w:val="font1"/>
    <w:basedOn w:val="1"/>
    <w:qFormat/>
    <w:uiPriority w:val="0"/>
    <w:pPr>
      <w:widowControl/>
      <w:spacing w:before="100" w:beforeAutospacing="1" w:after="100" w:afterAutospacing="1" w:line="300" w:lineRule="atLeast"/>
      <w:jc w:val="left"/>
    </w:pPr>
    <w:rPr>
      <w:rFonts w:ascii="宋体" w:hAnsi="宋体"/>
      <w:kern w:val="0"/>
      <w:sz w:val="18"/>
    </w:rPr>
  </w:style>
  <w:style w:type="paragraph" w:customStyle="1" w:styleId="259">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rPr>
  </w:style>
  <w:style w:type="paragraph" w:customStyle="1" w:styleId="260">
    <w:name w:val="4-ST-点"/>
    <w:basedOn w:val="9"/>
    <w:qFormat/>
    <w:uiPriority w:val="0"/>
    <w:pPr>
      <w:adjustRightInd w:val="0"/>
      <w:snapToGrid w:val="0"/>
      <w:spacing w:beforeLines="30" w:afterLines="30" w:line="312" w:lineRule="auto"/>
    </w:pPr>
    <w:rPr>
      <w:rFonts w:ascii="楷体_GB2312" w:hAnsi="Times New Roman" w:eastAsia="楷体_GB2312"/>
    </w:rPr>
  </w:style>
  <w:style w:type="paragraph" w:customStyle="1" w:styleId="26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2">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b/>
      <w:kern w:val="0"/>
      <w:sz w:val="20"/>
    </w:rPr>
  </w:style>
  <w:style w:type="paragraph" w:customStyle="1" w:styleId="263">
    <w:name w:val="标书正文11"/>
    <w:basedOn w:val="1"/>
    <w:qFormat/>
    <w:uiPriority w:val="0"/>
    <w:pPr>
      <w:spacing w:line="360" w:lineRule="auto"/>
      <w:ind w:firstLine="200" w:firstLineChars="200"/>
    </w:pPr>
    <w:rPr>
      <w:rFonts w:ascii="宋体" w:hAnsi="宋体"/>
      <w:kern w:val="44"/>
      <w:sz w:val="24"/>
      <w:szCs w:val="24"/>
    </w:rPr>
  </w:style>
  <w:style w:type="paragraph" w:customStyle="1" w:styleId="264">
    <w:name w:val="一级条标题"/>
    <w:basedOn w:val="265"/>
    <w:next w:val="71"/>
    <w:qFormat/>
    <w:uiPriority w:val="0"/>
    <w:pPr>
      <w:numPr>
        <w:ilvl w:val="2"/>
      </w:numPr>
      <w:tabs>
        <w:tab w:val="left" w:pos="992"/>
      </w:tabs>
      <w:spacing w:beforeLines="0" w:afterLines="0"/>
      <w:outlineLvl w:val="2"/>
    </w:pPr>
  </w:style>
  <w:style w:type="paragraph" w:customStyle="1" w:styleId="265">
    <w:name w:val="章标题"/>
    <w:next w:val="1"/>
    <w:qFormat/>
    <w:uiPriority w:val="0"/>
    <w:pPr>
      <w:numPr>
        <w:ilvl w:val="1"/>
        <w:numId w:val="4"/>
      </w:numPr>
      <w:spacing w:beforeLines="50" w:afterLines="50"/>
      <w:jc w:val="both"/>
      <w:outlineLvl w:val="1"/>
    </w:pPr>
    <w:rPr>
      <w:rFonts w:ascii="黑体" w:hAnsi="Times New Roman" w:eastAsia="黑体" w:cs="Times New Roman"/>
      <w:sz w:val="21"/>
      <w:lang w:val="en-US" w:eastAsia="zh-CN" w:bidi="ar-SA"/>
    </w:rPr>
  </w:style>
  <w:style w:type="paragraph" w:customStyle="1" w:styleId="266">
    <w:name w:val="2册标题2"/>
    <w:basedOn w:val="1"/>
    <w:next w:val="1"/>
    <w:qFormat/>
    <w:uiPriority w:val="0"/>
    <w:pPr>
      <w:spacing w:beforeLines="50" w:afterLines="50" w:line="300" w:lineRule="auto"/>
      <w:outlineLvl w:val="1"/>
    </w:pPr>
    <w:rPr>
      <w:rFonts w:ascii="Arial" w:hAnsi="Arial" w:eastAsia="黑体"/>
      <w:sz w:val="30"/>
    </w:rPr>
  </w:style>
  <w:style w:type="paragraph" w:customStyle="1" w:styleId="267">
    <w:name w:val="无编号标题2"/>
    <w:next w:val="1"/>
    <w:qFormat/>
    <w:uiPriority w:val="0"/>
    <w:pPr>
      <w:jc w:val="center"/>
    </w:pPr>
    <w:rPr>
      <w:rFonts w:ascii="Arial" w:hAnsi="Arial" w:eastAsia="黑体" w:cs="Times New Roman"/>
      <w:kern w:val="2"/>
      <w:sz w:val="32"/>
      <w:szCs w:val="32"/>
      <w:lang w:val="en-US" w:eastAsia="zh-CN" w:bidi="ar-SA"/>
    </w:rPr>
  </w:style>
  <w:style w:type="paragraph" w:customStyle="1" w:styleId="268">
    <w:name w:val="Char1 Char Char Char"/>
    <w:basedOn w:val="1"/>
    <w:qFormat/>
    <w:uiPriority w:val="0"/>
    <w:rPr>
      <w:szCs w:val="24"/>
    </w:rPr>
  </w:style>
  <w:style w:type="paragraph" w:customStyle="1" w:styleId="269">
    <w:name w:val="样式2"/>
    <w:basedOn w:val="5"/>
    <w:qFormat/>
    <w:uiPriority w:val="0"/>
    <w:pPr>
      <w:spacing w:before="260" w:after="260"/>
    </w:pPr>
    <w:rPr>
      <w:rFonts w:ascii="黑体" w:hAnsi="Times New Roman"/>
      <w:b/>
    </w:rPr>
  </w:style>
  <w:style w:type="paragraph" w:customStyle="1" w:styleId="270">
    <w:name w:val="Decimal Aligned"/>
    <w:basedOn w:val="1"/>
    <w:qFormat/>
    <w:uiPriority w:val="0"/>
    <w:pPr>
      <w:widowControl/>
      <w:tabs>
        <w:tab w:val="decimal" w:pos="360"/>
      </w:tabs>
      <w:spacing w:after="200" w:line="276" w:lineRule="auto"/>
      <w:jc w:val="left"/>
    </w:pPr>
    <w:rPr>
      <w:rFonts w:ascii="Calibri" w:hAnsi="Calibri"/>
      <w:kern w:val="0"/>
      <w:sz w:val="22"/>
      <w:szCs w:val="22"/>
    </w:rPr>
  </w:style>
  <w:style w:type="paragraph" w:customStyle="1" w:styleId="271">
    <w:name w:val="Char Char Char Char Char Char1 Char Char Char Char Char Char Char Char Char Char Char Char Char"/>
    <w:basedOn w:val="1"/>
    <w:qFormat/>
    <w:uiPriority w:val="0"/>
    <w:rPr>
      <w:szCs w:val="24"/>
    </w:rPr>
  </w:style>
  <w:style w:type="paragraph" w:customStyle="1" w:styleId="272">
    <w:name w:val="3-ST-小节"/>
    <w:basedOn w:val="7"/>
    <w:next w:val="273"/>
    <w:qFormat/>
    <w:uiPriority w:val="0"/>
    <w:pPr>
      <w:spacing w:beforeLines="50" w:after="120" w:line="240" w:lineRule="auto"/>
    </w:pPr>
    <w:rPr>
      <w:rFonts w:eastAsia="楷体_GB2312"/>
    </w:rPr>
  </w:style>
  <w:style w:type="paragraph" w:customStyle="1" w:styleId="273">
    <w:name w:val="10-ST-正文"/>
    <w:basedOn w:val="1"/>
    <w:qFormat/>
    <w:uiPriority w:val="0"/>
    <w:pPr>
      <w:adjustRightInd w:val="0"/>
      <w:snapToGrid w:val="0"/>
      <w:spacing w:line="360" w:lineRule="auto"/>
      <w:ind w:firstLine="200" w:firstLineChars="200"/>
    </w:pPr>
    <w:rPr>
      <w:sz w:val="24"/>
      <w:szCs w:val="28"/>
    </w:rPr>
  </w:style>
  <w:style w:type="paragraph" w:customStyle="1" w:styleId="274">
    <w:name w:val="Char1 Char Char Char Char Char Char"/>
    <w:basedOn w:val="1"/>
    <w:qFormat/>
    <w:uiPriority w:val="0"/>
    <w:rPr>
      <w:rFonts w:ascii="Tahoma" w:hAnsi="Tahoma"/>
      <w:sz w:val="24"/>
    </w:rPr>
  </w:style>
  <w:style w:type="paragraph" w:customStyle="1" w:styleId="275">
    <w:name w:val="正文文字缩进 2"/>
    <w:basedOn w:val="1"/>
    <w:qFormat/>
    <w:uiPriority w:val="0"/>
    <w:pPr>
      <w:spacing w:line="719" w:lineRule="atLeast"/>
      <w:ind w:left="1" w:firstLine="562"/>
      <w:textAlignment w:val="bottom"/>
    </w:pPr>
    <w:rPr>
      <w:color w:val="000000"/>
      <w:kern w:val="0"/>
      <w:sz w:val="28"/>
    </w:rPr>
  </w:style>
  <w:style w:type="paragraph" w:customStyle="1" w:styleId="27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77">
    <w:name w:val="二级条标题"/>
    <w:basedOn w:val="264"/>
    <w:next w:val="1"/>
    <w:qFormat/>
    <w:uiPriority w:val="0"/>
    <w:pPr>
      <w:numPr>
        <w:ilvl w:val="3"/>
      </w:numPr>
      <w:outlineLvl w:val="3"/>
    </w:pPr>
  </w:style>
  <w:style w:type="paragraph" w:customStyle="1" w:styleId="278">
    <w:name w:val="表格文字"/>
    <w:basedOn w:val="1"/>
    <w:qFormat/>
    <w:uiPriority w:val="0"/>
    <w:pPr>
      <w:adjustRightInd w:val="0"/>
      <w:spacing w:line="420" w:lineRule="atLeast"/>
      <w:jc w:val="left"/>
      <w:textAlignment w:val="baseline"/>
    </w:pPr>
    <w:rPr>
      <w:kern w:val="0"/>
    </w:rPr>
  </w:style>
  <w:style w:type="paragraph" w:customStyle="1" w:styleId="279">
    <w:name w:val="Char Char Char1 Char"/>
    <w:basedOn w:val="1"/>
    <w:qFormat/>
    <w:uiPriority w:val="0"/>
    <w:rPr>
      <w:szCs w:val="24"/>
    </w:rPr>
  </w:style>
  <w:style w:type="paragraph" w:customStyle="1" w:styleId="280">
    <w:name w:val="修订1"/>
    <w:qFormat/>
    <w:uiPriority w:val="0"/>
    <w:rPr>
      <w:rFonts w:ascii="Times New Roman" w:hAnsi="Times New Roman" w:eastAsia="宋体" w:cs="Times New Roman"/>
      <w:kern w:val="2"/>
      <w:sz w:val="21"/>
      <w:szCs w:val="24"/>
      <w:lang w:val="en-US" w:eastAsia="zh-CN" w:bidi="ar-SA"/>
    </w:rPr>
  </w:style>
  <w:style w:type="paragraph" w:customStyle="1" w:styleId="28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282">
    <w:name w:val="Char Char Char Char Char Char1 Char Char Char Char Char Char Char"/>
    <w:basedOn w:val="1"/>
    <w:qFormat/>
    <w:uiPriority w:val="0"/>
    <w:rPr>
      <w:szCs w:val="24"/>
    </w:rPr>
  </w:style>
  <w:style w:type="paragraph" w:customStyle="1" w:styleId="283">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284">
    <w:name w:val="Char"/>
    <w:basedOn w:val="1"/>
    <w:qFormat/>
    <w:uiPriority w:val="0"/>
    <w:rPr>
      <w:rFonts w:ascii="Tahoma" w:hAnsi="Tahoma"/>
      <w:sz w:val="24"/>
    </w:rPr>
  </w:style>
  <w:style w:type="paragraph" w:customStyle="1" w:styleId="285">
    <w:name w:val="Char Char Char Char Char Char Char Char Char"/>
    <w:basedOn w:val="1"/>
    <w:qFormat/>
    <w:uiPriority w:val="0"/>
    <w:rPr>
      <w:szCs w:val="24"/>
    </w:rPr>
  </w:style>
  <w:style w:type="paragraph" w:customStyle="1" w:styleId="286">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È±Ê¡ÎÄ±¾"/>
    <w:basedOn w:val="1"/>
    <w:qFormat/>
    <w:uiPriority w:val="0"/>
    <w:pPr>
      <w:widowControl/>
      <w:overflowPunct w:val="0"/>
      <w:autoSpaceDE w:val="0"/>
      <w:autoSpaceDN w:val="0"/>
      <w:adjustRightInd w:val="0"/>
      <w:jc w:val="left"/>
    </w:pPr>
    <w:rPr>
      <w:kern w:val="0"/>
      <w:sz w:val="24"/>
    </w:rPr>
  </w:style>
  <w:style w:type="paragraph" w:customStyle="1" w:styleId="288">
    <w:name w:val="Char Char Char Char Char Char1 Char Char Char1"/>
    <w:basedOn w:val="1"/>
    <w:qFormat/>
    <w:uiPriority w:val="0"/>
    <w:rPr>
      <w:szCs w:val="24"/>
    </w:rPr>
  </w:style>
  <w:style w:type="paragraph" w:customStyle="1" w:styleId="289">
    <w:name w:val="Char Char Char Char Char Char1 Char Char Char Char Char Char Char Char Char Char Char Char Char Char Char Char Char Char Char Char Char Char"/>
    <w:basedOn w:val="1"/>
    <w:qFormat/>
    <w:uiPriority w:val="0"/>
    <w:rPr>
      <w:szCs w:val="24"/>
    </w:rPr>
  </w:style>
  <w:style w:type="paragraph" w:customStyle="1" w:styleId="290">
    <w:name w:val="Char Char2"/>
    <w:basedOn w:val="18"/>
    <w:qFormat/>
    <w:uiPriority w:val="0"/>
    <w:rPr>
      <w:rFonts w:ascii="Tahoma" w:hAnsi="Tahoma"/>
      <w:sz w:val="24"/>
      <w:szCs w:val="24"/>
    </w:rPr>
  </w:style>
  <w:style w:type="paragraph" w:customStyle="1" w:styleId="291">
    <w:name w:val="正文3"/>
    <w:basedOn w:val="1"/>
    <w:qFormat/>
    <w:uiPriority w:val="0"/>
    <w:pPr>
      <w:widowControl/>
      <w:spacing w:line="360" w:lineRule="auto"/>
      <w:ind w:firstLine="280" w:firstLineChars="100"/>
      <w:jc w:val="left"/>
    </w:pPr>
    <w:rPr>
      <w:rFonts w:ascii="宋体" w:hAnsi="宋体"/>
      <w:sz w:val="28"/>
    </w:rPr>
  </w:style>
  <w:style w:type="paragraph" w:customStyle="1" w:styleId="292">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kern w:val="0"/>
      <w:sz w:val="20"/>
    </w:rPr>
  </w:style>
  <w:style w:type="paragraph" w:customStyle="1" w:styleId="293">
    <w:name w:val="样式5"/>
    <w:basedOn w:val="1"/>
    <w:qFormat/>
    <w:uiPriority w:val="0"/>
    <w:pPr>
      <w:adjustRightInd w:val="0"/>
      <w:snapToGrid w:val="0"/>
      <w:spacing w:line="520" w:lineRule="exact"/>
      <w:ind w:firstLine="480" w:firstLineChars="200"/>
    </w:pPr>
    <w:rPr>
      <w:rFonts w:ascii="仿宋_GB2312" w:eastAsia="仿宋_GB2312"/>
      <w:sz w:val="24"/>
    </w:rPr>
  </w:style>
  <w:style w:type="paragraph" w:customStyle="1" w:styleId="294">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95">
    <w:name w:val="最终正文"/>
    <w:basedOn w:val="1"/>
    <w:qFormat/>
    <w:uiPriority w:val="0"/>
    <w:pPr>
      <w:spacing w:line="360" w:lineRule="auto"/>
      <w:ind w:firstLine="420"/>
    </w:pPr>
    <w:rPr>
      <w:rFonts w:ascii="仿宋_GB2312" w:hAnsi="宋体"/>
      <w:bCs/>
      <w:caps/>
      <w:sz w:val="24"/>
      <w:szCs w:val="24"/>
    </w:rPr>
  </w:style>
  <w:style w:type="paragraph" w:customStyle="1" w:styleId="29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97">
    <w:name w:val="Char Char Char Char Char Char1 Char Char Char Char Char Char Char Char Char Char Char Char1 Char Char Char Char"/>
    <w:basedOn w:val="1"/>
    <w:qFormat/>
    <w:uiPriority w:val="0"/>
  </w:style>
  <w:style w:type="paragraph" w:customStyle="1" w:styleId="298">
    <w:name w:val="+正文"/>
    <w:basedOn w:val="1"/>
    <w:qFormat/>
    <w:uiPriority w:val="0"/>
    <w:pPr>
      <w:spacing w:line="360" w:lineRule="auto"/>
      <w:ind w:firstLine="200" w:firstLineChars="200"/>
    </w:pPr>
    <w:rPr>
      <w:sz w:val="24"/>
      <w:szCs w:val="28"/>
    </w:rPr>
  </w:style>
  <w:style w:type="paragraph" w:customStyle="1" w:styleId="299">
    <w:name w:val="样式 行距: 固定值 25 磅 首行缩进:  2 字符"/>
    <w:basedOn w:val="1"/>
    <w:qFormat/>
    <w:uiPriority w:val="0"/>
    <w:pPr>
      <w:adjustRightInd w:val="0"/>
      <w:spacing w:line="500" w:lineRule="exact"/>
      <w:ind w:firstLine="560" w:firstLineChars="200"/>
      <w:textAlignment w:val="baseline"/>
    </w:pPr>
    <w:rPr>
      <w:kern w:val="0"/>
      <w:sz w:val="28"/>
      <w:szCs w:val="28"/>
    </w:rPr>
  </w:style>
  <w:style w:type="paragraph" w:customStyle="1" w:styleId="300">
    <w:name w:val="缺省文本:1"/>
    <w:basedOn w:val="1"/>
    <w:qFormat/>
    <w:uiPriority w:val="0"/>
    <w:pPr>
      <w:autoSpaceDE w:val="0"/>
      <w:autoSpaceDN w:val="0"/>
      <w:adjustRightInd w:val="0"/>
      <w:jc w:val="left"/>
    </w:pPr>
    <w:rPr>
      <w:rFonts w:ascii="宋体"/>
      <w:kern w:val="0"/>
      <w:sz w:val="24"/>
    </w:rPr>
  </w:style>
  <w:style w:type="paragraph" w:customStyle="1" w:styleId="301">
    <w:name w:val="正文段"/>
    <w:basedOn w:val="1"/>
    <w:qFormat/>
    <w:uiPriority w:val="0"/>
    <w:pPr>
      <w:widowControl/>
      <w:adjustRightInd w:val="0"/>
      <w:spacing w:after="240" w:line="360" w:lineRule="atLeast"/>
      <w:ind w:firstLine="454"/>
      <w:textAlignment w:val="bottom"/>
    </w:pPr>
    <w:rPr>
      <w:rFonts w:ascii="宋体"/>
      <w:kern w:val="0"/>
      <w:sz w:val="24"/>
    </w:rPr>
  </w:style>
  <w:style w:type="paragraph" w:customStyle="1" w:styleId="302">
    <w:name w:val="图注"/>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303">
    <w:name w:val="Char Char Char Char Char Char Char Char Char Char Char Char Char Char Char Char"/>
    <w:basedOn w:val="1"/>
    <w:qFormat/>
    <w:uiPriority w:val="0"/>
    <w:pPr>
      <w:tabs>
        <w:tab w:val="left" w:pos="360"/>
      </w:tabs>
    </w:pPr>
    <w:rPr>
      <w:sz w:val="24"/>
      <w:szCs w:val="24"/>
    </w:rPr>
  </w:style>
  <w:style w:type="paragraph" w:customStyle="1" w:styleId="304">
    <w:name w:val="无编号标题0"/>
    <w:next w:val="1"/>
    <w:qFormat/>
    <w:uiPriority w:val="0"/>
    <w:pPr>
      <w:jc w:val="center"/>
    </w:pPr>
    <w:rPr>
      <w:rFonts w:ascii="Times New Roman" w:hAnsi="Times New Roman" w:eastAsia="黑体" w:cs="Times New Roman"/>
      <w:kern w:val="2"/>
      <w:sz w:val="52"/>
      <w:szCs w:val="24"/>
      <w:lang w:val="en-US" w:eastAsia="zh-CN" w:bidi="ar-SA"/>
    </w:rPr>
  </w:style>
  <w:style w:type="paragraph" w:customStyle="1" w:styleId="305">
    <w:name w:val="Char Char Char Char Char Char Char"/>
    <w:basedOn w:val="1"/>
    <w:qFormat/>
    <w:uiPriority w:val="0"/>
    <w:rPr>
      <w:szCs w:val="24"/>
    </w:rPr>
  </w:style>
  <w:style w:type="paragraph" w:customStyle="1" w:styleId="306">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kern w:val="0"/>
      <w:sz w:val="24"/>
    </w:rPr>
  </w:style>
  <w:style w:type="paragraph" w:customStyle="1" w:styleId="307">
    <w:name w:val="并列正文"/>
    <w:basedOn w:val="1"/>
    <w:qFormat/>
    <w:uiPriority w:val="0"/>
    <w:pPr>
      <w:spacing w:beforeLines="50" w:afterLines="50" w:line="360" w:lineRule="auto"/>
    </w:pPr>
    <w:rPr>
      <w:rFonts w:ascii="仿宋_GB2312" w:hAnsi="宋体" w:eastAsia="仿宋_GB2312"/>
      <w:b/>
      <w:bCs/>
      <w:color w:val="000000"/>
      <w:sz w:val="24"/>
      <w:szCs w:val="24"/>
    </w:rPr>
  </w:style>
  <w:style w:type="paragraph" w:customStyle="1" w:styleId="30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09">
    <w:name w:val="Char Char Char Char Char Char Char Char Char Char"/>
    <w:basedOn w:val="1"/>
    <w:qFormat/>
    <w:uiPriority w:val="0"/>
  </w:style>
  <w:style w:type="paragraph" w:customStyle="1" w:styleId="310">
    <w:name w:val="2-ST-节"/>
    <w:basedOn w:val="6"/>
    <w:next w:val="273"/>
    <w:qFormat/>
    <w:uiPriority w:val="0"/>
    <w:pPr>
      <w:spacing w:before="160" w:after="160" w:line="240" w:lineRule="auto"/>
    </w:pPr>
    <w:rPr>
      <w:rFonts w:ascii="Arial" w:hAnsi="Arial" w:eastAsia="楷体_GB2312"/>
      <w:sz w:val="30"/>
      <w14:shadow w14:blurRad="50800" w14:dist="38100" w14:dir="2700000" w14:sx="100000" w14:sy="100000" w14:kx="0" w14:ky="0" w14:algn="tl">
        <w14:srgbClr w14:val="000000">
          <w14:alpha w14:val="60000"/>
        </w14:srgbClr>
      </w14:shadow>
    </w:rPr>
  </w:style>
  <w:style w:type="paragraph" w:customStyle="1" w:styleId="311">
    <w:name w:val="百姓X"/>
    <w:basedOn w:val="1"/>
    <w:qFormat/>
    <w:uiPriority w:val="0"/>
    <w:pPr>
      <w:spacing w:before="120" w:after="120" w:line="360" w:lineRule="auto"/>
      <w:ind w:firstLine="539"/>
    </w:pPr>
    <w:rPr>
      <w:sz w:val="24"/>
    </w:rPr>
  </w:style>
  <w:style w:type="paragraph" w:customStyle="1" w:styleId="312">
    <w:name w:val="无编号标题3"/>
    <w:next w:val="1"/>
    <w:qFormat/>
    <w:uiPriority w:val="0"/>
    <w:pPr>
      <w:jc w:val="center"/>
    </w:pPr>
    <w:rPr>
      <w:rFonts w:ascii="Times New Roman" w:hAnsi="Times New Roman" w:eastAsia="宋体" w:cs="Times New Roman"/>
      <w:b/>
      <w:kern w:val="2"/>
      <w:sz w:val="32"/>
      <w:szCs w:val="24"/>
      <w:lang w:val="en-US" w:eastAsia="zh-CN" w:bidi="ar-SA"/>
    </w:rPr>
  </w:style>
  <w:style w:type="paragraph" w:customStyle="1" w:styleId="313">
    <w:name w:val="z-窗体顶端1"/>
    <w:basedOn w:val="1"/>
    <w:next w:val="1"/>
    <w:link w:val="314"/>
    <w:qFormat/>
    <w:uiPriority w:val="0"/>
    <w:pPr>
      <w:widowControl/>
      <w:pBdr>
        <w:bottom w:val="single" w:color="auto" w:sz="6" w:space="1"/>
      </w:pBdr>
      <w:jc w:val="center"/>
    </w:pPr>
    <w:rPr>
      <w:rFonts w:ascii="Arial" w:hAnsi="Arial" w:cs="Arial"/>
      <w:vanish/>
      <w:kern w:val="0"/>
      <w:sz w:val="16"/>
      <w:szCs w:val="16"/>
    </w:rPr>
  </w:style>
  <w:style w:type="character" w:customStyle="1" w:styleId="314">
    <w:name w:val="z-窗体顶端 Char"/>
    <w:basedOn w:val="56"/>
    <w:link w:val="313"/>
    <w:qFormat/>
    <w:uiPriority w:val="0"/>
    <w:rPr>
      <w:rFonts w:ascii="Arial" w:hAnsi="Arial" w:eastAsia="宋体" w:cs="Arial"/>
      <w:vanish/>
      <w:kern w:val="0"/>
      <w:sz w:val="16"/>
      <w:szCs w:val="16"/>
    </w:rPr>
  </w:style>
  <w:style w:type="paragraph" w:customStyle="1" w:styleId="315">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16">
    <w:name w:val="引用 Char"/>
    <w:basedOn w:val="56"/>
    <w:qFormat/>
    <w:uiPriority w:val="29"/>
    <w:rPr>
      <w:rFonts w:ascii="Times New Roman" w:hAnsi="Times New Roman" w:eastAsia="宋体" w:cs="Times New Roman"/>
      <w:i/>
      <w:iCs/>
      <w:color w:val="404040" w:themeColor="text1" w:themeTint="BF"/>
      <w:szCs w:val="20"/>
      <w14:textFill>
        <w14:solidFill>
          <w14:schemeClr w14:val="tx1">
            <w14:lumMod w14:val="75000"/>
            <w14:lumOff w14:val="25000"/>
          </w14:schemeClr>
        </w14:solidFill>
      </w14:textFill>
    </w:rPr>
  </w:style>
  <w:style w:type="paragraph" w:customStyle="1" w:styleId="317">
    <w:name w:val="Bullet with text 1"/>
    <w:basedOn w:val="1"/>
    <w:qFormat/>
    <w:uiPriority w:val="0"/>
    <w:pPr>
      <w:widowControl/>
      <w:tabs>
        <w:tab w:val="left" w:pos="425"/>
      </w:tabs>
      <w:spacing w:line="360" w:lineRule="auto"/>
      <w:ind w:left="425" w:hanging="425"/>
      <w:jc w:val="left"/>
    </w:pPr>
    <w:rPr>
      <w:rFonts w:ascii="Futura Bk" w:hAnsi="Futura Bk"/>
      <w:kern w:val="0"/>
      <w:sz w:val="20"/>
      <w:lang w:val="en-GB"/>
    </w:rPr>
  </w:style>
  <w:style w:type="paragraph" w:customStyle="1" w:styleId="318">
    <w:name w:val="Address"/>
    <w:basedOn w:val="1"/>
    <w:next w:val="1"/>
    <w:qFormat/>
    <w:uiPriority w:val="0"/>
    <w:pPr>
      <w:autoSpaceDE w:val="0"/>
      <w:autoSpaceDN w:val="0"/>
      <w:adjustRightInd w:val="0"/>
      <w:jc w:val="left"/>
    </w:pPr>
    <w:rPr>
      <w:i/>
      <w:kern w:val="0"/>
      <w:sz w:val="24"/>
    </w:rPr>
  </w:style>
  <w:style w:type="paragraph" w:customStyle="1" w:styleId="31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320">
    <w:name w:val="正文内"/>
    <w:basedOn w:val="4"/>
    <w:qFormat/>
    <w:uiPriority w:val="0"/>
    <w:pPr>
      <w:spacing w:line="576" w:lineRule="auto"/>
    </w:pPr>
    <w:rPr>
      <w:sz w:val="21"/>
      <w:szCs w:val="21"/>
    </w:rPr>
  </w:style>
  <w:style w:type="paragraph" w:customStyle="1" w:styleId="321">
    <w:name w:val="样式 样式 样式 (符号) 宋体 四号 左 首行缩进:  2.5 字符 + 首行缩进:  2 字符 + 首行缩进:  2 字符"/>
    <w:basedOn w:val="1"/>
    <w:qFormat/>
    <w:uiPriority w:val="0"/>
    <w:pPr>
      <w:spacing w:line="360" w:lineRule="auto"/>
      <w:ind w:firstLine="200" w:firstLineChars="200"/>
      <w:jc w:val="left"/>
    </w:pPr>
    <w:rPr>
      <w:rFonts w:hAnsi="宋体"/>
      <w:sz w:val="28"/>
    </w:rPr>
  </w:style>
  <w:style w:type="paragraph" w:customStyle="1" w:styleId="322">
    <w:name w:val="Char Char Char Char Char Char Char Char Char Char Char Char Char"/>
    <w:basedOn w:val="1"/>
    <w:qFormat/>
    <w:uiPriority w:val="0"/>
  </w:style>
  <w:style w:type="paragraph" w:customStyle="1" w:styleId="323">
    <w:name w:val="Char Char Char Char"/>
    <w:basedOn w:val="1"/>
    <w:qFormat/>
    <w:uiPriority w:val="0"/>
  </w:style>
  <w:style w:type="paragraph" w:customStyle="1" w:styleId="32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rPr>
  </w:style>
  <w:style w:type="paragraph" w:customStyle="1" w:styleId="325">
    <w:name w:val="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326">
    <w:name w:val="5"/>
    <w:basedOn w:val="1"/>
    <w:qFormat/>
    <w:uiPriority w:val="0"/>
    <w:pPr>
      <w:spacing w:beforeLines="50" w:afterLines="50"/>
      <w:ind w:left="200" w:leftChars="200"/>
    </w:pPr>
    <w:rPr>
      <w:sz w:val="28"/>
      <w:szCs w:val="24"/>
    </w:rPr>
  </w:style>
  <w:style w:type="paragraph" w:customStyle="1" w:styleId="327">
    <w:name w:val="Char Char Char Char Char Char Char Char"/>
    <w:basedOn w:val="1"/>
    <w:qFormat/>
    <w:uiPriority w:val="0"/>
    <w:pPr>
      <w:tabs>
        <w:tab w:val="left" w:pos="360"/>
      </w:tabs>
    </w:pPr>
    <w:rPr>
      <w:sz w:val="24"/>
      <w:szCs w:val="24"/>
    </w:rPr>
  </w:style>
  <w:style w:type="paragraph" w:customStyle="1" w:styleId="328">
    <w:name w:val="xl26"/>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b/>
      <w:kern w:val="0"/>
      <w:sz w:val="20"/>
    </w:rPr>
  </w:style>
  <w:style w:type="paragraph" w:customStyle="1" w:styleId="329">
    <w:name w:val="正文0"/>
    <w:basedOn w:val="1"/>
    <w:qFormat/>
    <w:uiPriority w:val="0"/>
    <w:pPr>
      <w:spacing w:line="360" w:lineRule="auto"/>
      <w:ind w:firstLine="482"/>
      <w:jc w:val="center"/>
    </w:pPr>
    <w:rPr>
      <w:color w:val="000000"/>
      <w:sz w:val="24"/>
      <w:szCs w:val="24"/>
    </w:rPr>
  </w:style>
  <w:style w:type="paragraph" w:customStyle="1" w:styleId="330">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1">
    <w:name w:val="Char Char5 Char Char"/>
    <w:basedOn w:val="18"/>
    <w:qFormat/>
    <w:uiPriority w:val="0"/>
    <w:rPr>
      <w:rFonts w:ascii="Tahoma" w:hAnsi="Tahoma" w:eastAsia="Times New Roman"/>
      <w:sz w:val="24"/>
      <w:szCs w:val="24"/>
    </w:rPr>
  </w:style>
  <w:style w:type="paragraph" w:customStyle="1" w:styleId="332">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333">
    <w:name w:val="Item List"/>
    <w:qFormat/>
    <w:uiPriority w:val="0"/>
    <w:pPr>
      <w:spacing w:line="300" w:lineRule="auto"/>
      <w:ind w:firstLine="425"/>
      <w:jc w:val="both"/>
    </w:pPr>
    <w:rPr>
      <w:rFonts w:ascii="Arial" w:hAnsi="Arial" w:eastAsia="宋体" w:cs="Times New Roman"/>
      <w:color w:val="000000"/>
      <w:sz w:val="24"/>
      <w:lang w:val="en-US" w:eastAsia="zh-CN" w:bidi="ar-SA"/>
    </w:rPr>
  </w:style>
  <w:style w:type="paragraph" w:customStyle="1" w:styleId="334">
    <w:name w:val="Char Char Char Char Char Char Char Char Char Char1"/>
    <w:basedOn w:val="1"/>
    <w:qFormat/>
    <w:uiPriority w:val="0"/>
  </w:style>
  <w:style w:type="paragraph" w:customStyle="1" w:styleId="33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36">
    <w:name w:val="表格内容"/>
    <w:basedOn w:val="1"/>
    <w:qFormat/>
    <w:uiPriority w:val="0"/>
    <w:pPr>
      <w:widowControl/>
      <w:autoSpaceDE w:val="0"/>
      <w:autoSpaceDN w:val="0"/>
      <w:adjustRightInd w:val="0"/>
      <w:spacing w:before="60"/>
      <w:jc w:val="center"/>
      <w:textAlignment w:val="bottom"/>
    </w:pPr>
    <w:rPr>
      <w:rFonts w:eastAsia="仿宋_GB2312"/>
      <w:kern w:val="0"/>
      <w:sz w:val="24"/>
    </w:rPr>
  </w:style>
  <w:style w:type="paragraph" w:customStyle="1" w:styleId="337">
    <w:name w:val="默认段落字体 Para Char Char Char Char Char Char Char Char Char Char Char Char Char"/>
    <w:basedOn w:val="1"/>
    <w:qFormat/>
    <w:uiPriority w:val="0"/>
  </w:style>
  <w:style w:type="paragraph" w:customStyle="1" w:styleId="338">
    <w:name w:val="默认段落字体 Para Char"/>
    <w:basedOn w:val="1"/>
    <w:qFormat/>
    <w:uiPriority w:val="0"/>
    <w:rPr>
      <w:rFonts w:ascii="Tahoma" w:hAnsi="Tahoma"/>
      <w:sz w:val="24"/>
    </w:rPr>
  </w:style>
  <w:style w:type="paragraph" w:customStyle="1" w:styleId="339">
    <w:name w:val="Char Char Char Char Char Char Char Char Char Char Char Char Char1"/>
    <w:basedOn w:val="1"/>
    <w:qFormat/>
    <w:uiPriority w:val="0"/>
  </w:style>
  <w:style w:type="paragraph" w:customStyle="1" w:styleId="340">
    <w:name w:val="正文 + 宋体"/>
    <w:basedOn w:val="3"/>
    <w:qFormat/>
    <w:uiPriority w:val="0"/>
    <w:rPr>
      <w:rFonts w:ascii="宋体" w:hAnsi="宋体"/>
      <w:kern w:val="0"/>
      <w:sz w:val="24"/>
      <w:szCs w:val="24"/>
    </w:rPr>
  </w:style>
  <w:style w:type="paragraph" w:customStyle="1" w:styleId="341">
    <w:name w:val="Char Char Char Char Char Char1 Char Char Char Char Char Char Char Char Char Char Char Char Char Char Char Char Char Char Char Char Char Char1"/>
    <w:basedOn w:val="1"/>
    <w:qFormat/>
    <w:uiPriority w:val="0"/>
    <w:rPr>
      <w:szCs w:val="24"/>
    </w:rPr>
  </w:style>
  <w:style w:type="paragraph" w:customStyle="1" w:styleId="342">
    <w:name w:val="表注"/>
    <w:qFormat/>
    <w:uiPriority w:val="0"/>
    <w:pPr>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343">
    <w:name w:val="Char Char Char Char Char Char1 Char Char Char Char Char Char Char Char Char Char Char Char Char1"/>
    <w:basedOn w:val="1"/>
    <w:qFormat/>
    <w:uiPriority w:val="0"/>
    <w:rPr>
      <w:szCs w:val="24"/>
    </w:rPr>
  </w:style>
  <w:style w:type="paragraph" w:customStyle="1" w:styleId="34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rPr>
  </w:style>
  <w:style w:type="paragraph" w:customStyle="1" w:styleId="345">
    <w:name w:val="xl22"/>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 w:val="20"/>
    </w:rPr>
  </w:style>
  <w:style w:type="paragraph" w:customStyle="1" w:styleId="346">
    <w:name w:val="浅色网格 - 强调文字颜色 31"/>
    <w:basedOn w:val="1"/>
    <w:qFormat/>
    <w:uiPriority w:val="0"/>
    <w:pPr>
      <w:ind w:firstLine="420" w:firstLineChars="200"/>
    </w:pPr>
    <w:rPr>
      <w:rFonts w:ascii="Calibri" w:hAnsi="Calibri"/>
      <w:sz w:val="24"/>
      <w:szCs w:val="22"/>
    </w:rPr>
  </w:style>
  <w:style w:type="paragraph" w:customStyle="1" w:styleId="347">
    <w:name w:val="规范正文"/>
    <w:basedOn w:val="1"/>
    <w:qFormat/>
    <w:uiPriority w:val="0"/>
    <w:pPr>
      <w:snapToGrid w:val="0"/>
      <w:spacing w:line="360" w:lineRule="auto"/>
      <w:ind w:firstLine="200" w:firstLineChars="200"/>
      <w:textAlignment w:val="baseline"/>
    </w:pPr>
    <w:rPr>
      <w:kern w:val="0"/>
      <w:sz w:val="24"/>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rPr>
  </w:style>
  <w:style w:type="paragraph" w:customStyle="1" w:styleId="349">
    <w:name w:val="五级条标题"/>
    <w:basedOn w:val="350"/>
    <w:next w:val="1"/>
    <w:qFormat/>
    <w:uiPriority w:val="0"/>
    <w:pPr>
      <w:numPr>
        <w:ilvl w:val="6"/>
      </w:numPr>
      <w:tabs>
        <w:tab w:val="left" w:pos="992"/>
      </w:tabs>
      <w:outlineLvl w:val="6"/>
    </w:pPr>
  </w:style>
  <w:style w:type="paragraph" w:customStyle="1" w:styleId="350">
    <w:name w:val="四级条标题"/>
    <w:basedOn w:val="351"/>
    <w:next w:val="1"/>
    <w:qFormat/>
    <w:uiPriority w:val="0"/>
    <w:pPr>
      <w:numPr>
        <w:ilvl w:val="5"/>
      </w:numPr>
      <w:tabs>
        <w:tab w:val="left" w:pos="992"/>
      </w:tabs>
      <w:outlineLvl w:val="5"/>
    </w:pPr>
  </w:style>
  <w:style w:type="paragraph" w:customStyle="1" w:styleId="351">
    <w:name w:val="三级条标题"/>
    <w:basedOn w:val="277"/>
    <w:next w:val="1"/>
    <w:qFormat/>
    <w:uiPriority w:val="0"/>
    <w:pPr>
      <w:numPr>
        <w:ilvl w:val="4"/>
      </w:numPr>
      <w:outlineLvl w:val="4"/>
    </w:pPr>
  </w:style>
  <w:style w:type="paragraph" w:customStyle="1" w:styleId="352">
    <w:name w:val="Char Char1 Char Char Char Char Char Char Char Char"/>
    <w:basedOn w:val="1"/>
    <w:qFormat/>
    <w:uiPriority w:val="0"/>
    <w:pPr>
      <w:adjustRightInd w:val="0"/>
      <w:spacing w:after="160" w:line="240" w:lineRule="exact"/>
    </w:pPr>
    <w:rPr>
      <w:rFonts w:ascii="Verdana" w:hAnsi="Verdana"/>
      <w:kern w:val="0"/>
      <w:sz w:val="20"/>
      <w:lang w:eastAsia="en-US"/>
    </w:rPr>
  </w:style>
  <w:style w:type="paragraph" w:customStyle="1" w:styleId="353">
    <w:name w:val="2 Char Char Char Char Char Char Char Char Char Char"/>
    <w:basedOn w:val="1"/>
    <w:qFormat/>
    <w:uiPriority w:val="0"/>
    <w:pPr>
      <w:pageBreakBefore/>
      <w:ind w:left="1259"/>
    </w:pPr>
    <w:rPr>
      <w:kern w:val="44"/>
      <w:sz w:val="24"/>
      <w:szCs w:val="24"/>
    </w:rPr>
  </w:style>
  <w:style w:type="paragraph" w:customStyle="1" w:styleId="354">
    <w:name w:val="Char Char Char Char Char Char1 Char"/>
    <w:basedOn w:val="1"/>
    <w:qFormat/>
    <w:uiPriority w:val="0"/>
    <w:rPr>
      <w:szCs w:val="24"/>
    </w:rPr>
  </w:style>
  <w:style w:type="paragraph" w:customStyle="1" w:styleId="355">
    <w:name w:val="_Style 23"/>
    <w:basedOn w:val="1"/>
    <w:next w:val="2"/>
    <w:qFormat/>
    <w:uiPriority w:val="0"/>
    <w:pPr>
      <w:spacing w:after="120"/>
    </w:pPr>
  </w:style>
  <w:style w:type="paragraph" w:customStyle="1" w:styleId="356">
    <w:name w:val="文字列表"/>
    <w:basedOn w:val="52"/>
    <w:qFormat/>
    <w:uiPriority w:val="0"/>
    <w:pPr>
      <w:numPr>
        <w:ilvl w:val="0"/>
        <w:numId w:val="5"/>
      </w:numPr>
      <w:tabs>
        <w:tab w:val="left" w:pos="360"/>
        <w:tab w:val="left" w:pos="540"/>
        <w:tab w:val="left" w:pos="840"/>
        <w:tab w:val="clear" w:pos="1320"/>
      </w:tabs>
      <w:spacing w:line="360" w:lineRule="auto"/>
      <w:ind w:left="540" w:hanging="540"/>
      <w:jc w:val="both"/>
    </w:pPr>
    <w:rPr>
      <w:rFonts w:ascii="仿宋_GB2312" w:hAnsi="宋体" w:eastAsia="仿宋_GB2312"/>
      <w:sz w:val="24"/>
    </w:rPr>
  </w:style>
  <w:style w:type="paragraph" w:customStyle="1" w:styleId="357">
    <w:name w:val="符号列表"/>
    <w:basedOn w:val="1"/>
    <w:qFormat/>
    <w:uiPriority w:val="0"/>
    <w:pPr>
      <w:widowControl/>
      <w:tabs>
        <w:tab w:val="left" w:pos="420"/>
      </w:tabs>
      <w:snapToGrid w:val="0"/>
      <w:spacing w:before="120" w:line="360" w:lineRule="auto"/>
      <w:ind w:left="420" w:hanging="420"/>
      <w:jc w:val="left"/>
    </w:pPr>
    <w:rPr>
      <w:rFonts w:ascii="楷体_GB2312" w:hAnsi="宋体" w:eastAsia="楷体_GB2312"/>
      <w:b/>
      <w:color w:val="000000"/>
      <w:sz w:val="24"/>
      <w:szCs w:val="24"/>
    </w:rPr>
  </w:style>
  <w:style w:type="paragraph" w:customStyle="1" w:styleId="358">
    <w:name w:val="Char Char Char Char Char Char1 Char Char Char Char Char Char Char Char Char Char Char Char Char Char Char Char Char Char Char Char Char Char Char Char"/>
    <w:basedOn w:val="1"/>
    <w:qFormat/>
    <w:uiPriority w:val="0"/>
    <w:rPr>
      <w:szCs w:val="24"/>
    </w:rPr>
  </w:style>
  <w:style w:type="paragraph" w:customStyle="1" w:styleId="359">
    <w:name w:val="Char Char"/>
    <w:basedOn w:val="1"/>
    <w:qFormat/>
    <w:uiPriority w:val="0"/>
    <w:rPr>
      <w:rFonts w:ascii="Tahoma" w:hAnsi="Tahoma"/>
      <w:sz w:val="24"/>
    </w:rPr>
  </w:style>
  <w:style w:type="paragraph" w:customStyle="1" w:styleId="360">
    <w:name w:val="样式 标题 3 + (中文) 黑体 小四 非加粗 段前: 7.8 磅 段后: 0 磅 行距: 固定值 20 磅"/>
    <w:basedOn w:val="6"/>
    <w:qFormat/>
    <w:uiPriority w:val="0"/>
    <w:pPr>
      <w:spacing w:before="0" w:after="0" w:line="400" w:lineRule="exact"/>
    </w:pPr>
    <w:rPr>
      <w:rFonts w:eastAsia="黑体" w:cs="宋体"/>
      <w:bCs w:val="0"/>
      <w:kern w:val="0"/>
      <w:sz w:val="24"/>
      <w:szCs w:val="20"/>
    </w:rPr>
  </w:style>
  <w:style w:type="paragraph" w:customStyle="1" w:styleId="361">
    <w:name w:val="样式 样式 样式 四号 左 行距: 1.5 倍行距 左  1 字符 首行缩进:  2 字符 + 首行缩进:  2 字符 + 首行..."/>
    <w:basedOn w:val="1"/>
    <w:qFormat/>
    <w:uiPriority w:val="0"/>
    <w:pPr>
      <w:spacing w:line="360" w:lineRule="auto"/>
      <w:ind w:firstLine="200" w:firstLineChars="200"/>
      <w:jc w:val="left"/>
    </w:pPr>
    <w:rPr>
      <w:rFonts w:cs="宋体"/>
      <w:sz w:val="28"/>
    </w:rPr>
  </w:style>
  <w:style w:type="paragraph" w:customStyle="1" w:styleId="362">
    <w:name w:val="标号"/>
    <w:basedOn w:val="1"/>
    <w:qFormat/>
    <w:uiPriority w:val="0"/>
    <w:pPr>
      <w:spacing w:line="360" w:lineRule="auto"/>
    </w:pPr>
    <w:rPr>
      <w:rFonts w:ascii="宋体" w:hAnsi="宋体"/>
      <w:sz w:val="24"/>
    </w:rPr>
  </w:style>
  <w:style w:type="paragraph" w:customStyle="1" w:styleId="363">
    <w:name w:val="Char Char Char"/>
    <w:basedOn w:val="1"/>
    <w:qFormat/>
    <w:uiPriority w:val="0"/>
    <w:rPr>
      <w:szCs w:val="24"/>
    </w:rPr>
  </w:style>
  <w:style w:type="paragraph" w:customStyle="1" w:styleId="364">
    <w:name w:val="列出段落1"/>
    <w:basedOn w:val="1"/>
    <w:qFormat/>
    <w:uiPriority w:val="0"/>
    <w:pPr>
      <w:ind w:firstLine="420" w:firstLineChars="200"/>
    </w:pPr>
    <w:rPr>
      <w:rFonts w:ascii="Calibri" w:hAnsi="Calibri" w:cs="Calibri"/>
      <w:szCs w:val="21"/>
    </w:rPr>
  </w:style>
  <w:style w:type="paragraph" w:customStyle="1" w:styleId="365">
    <w:name w:val="图片居中"/>
    <w:basedOn w:val="1"/>
    <w:qFormat/>
    <w:uiPriority w:val="0"/>
    <w:pPr>
      <w:jc w:val="center"/>
    </w:pPr>
    <w:rPr>
      <w:rFonts w:cs="宋体"/>
    </w:rPr>
  </w:style>
  <w:style w:type="paragraph" w:customStyle="1" w:styleId="366">
    <w:name w:val="表头"/>
    <w:qFormat/>
    <w:uiPriority w:val="0"/>
    <w:pPr>
      <w:jc w:val="center"/>
    </w:pPr>
    <w:rPr>
      <w:rFonts w:ascii="宋体" w:hAnsi="Times New Roman" w:eastAsia="宋体" w:cs="Times New Roman"/>
      <w:b/>
      <w:kern w:val="2"/>
      <w:lang w:val="en-US" w:eastAsia="zh-CN" w:bidi="ar-SA"/>
    </w:rPr>
  </w:style>
  <w:style w:type="paragraph" w:customStyle="1" w:styleId="367">
    <w:name w:val="Char Char2 Char Char"/>
    <w:basedOn w:val="18"/>
    <w:qFormat/>
    <w:uiPriority w:val="0"/>
    <w:rPr>
      <w:rFonts w:ascii="Tahoma" w:hAnsi="Tahoma"/>
      <w:sz w:val="24"/>
      <w:szCs w:val="24"/>
    </w:rPr>
  </w:style>
  <w:style w:type="paragraph" w:customStyle="1" w:styleId="368">
    <w:name w:val="TOC 标题1"/>
    <w:basedOn w:val="4"/>
    <w:next w:val="1"/>
    <w:qFormat/>
    <w:uiPriority w:val="0"/>
    <w:pPr>
      <w:spacing w:line="576" w:lineRule="auto"/>
      <w:outlineLvl w:val="9"/>
    </w:pPr>
    <w:rPr>
      <w:rFonts w:ascii="Calibri" w:hAnsi="Calibri"/>
    </w:rPr>
  </w:style>
  <w:style w:type="paragraph" w:customStyle="1" w:styleId="369">
    <w:name w:val="批注文字1"/>
    <w:basedOn w:val="1"/>
    <w:unhideWhenUsed/>
    <w:qFormat/>
    <w:uiPriority w:val="0"/>
    <w:rPr>
      <w:sz w:val="20"/>
    </w:rPr>
  </w:style>
  <w:style w:type="paragraph" w:customStyle="1" w:styleId="370">
    <w:name w:val="正文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371">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72">
    <w:name w:val="默认段落字体 Para Char Char Char Char Char Char Char Char Char1 Char Char Char Char Char Char Char"/>
    <w:basedOn w:val="18"/>
    <w:qFormat/>
    <w:uiPriority w:val="0"/>
    <w:rPr>
      <w:rFonts w:ascii="Tahoma" w:hAnsi="Tahoma"/>
      <w:sz w:val="24"/>
      <w:szCs w:val="24"/>
    </w:rPr>
  </w:style>
  <w:style w:type="paragraph" w:customStyle="1" w:styleId="373">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74">
    <w:name w:val="Char Char1"/>
    <w:basedOn w:val="1"/>
    <w:qFormat/>
    <w:uiPriority w:val="0"/>
    <w:rPr>
      <w:szCs w:val="24"/>
    </w:rPr>
  </w:style>
  <w:style w:type="paragraph" w:customStyle="1" w:styleId="375">
    <w:name w:val="wenjianming"/>
    <w:basedOn w:val="1"/>
    <w:qFormat/>
    <w:uiPriority w:val="0"/>
    <w:pPr>
      <w:widowControl/>
      <w:spacing w:before="100" w:beforeAutospacing="1" w:after="100" w:afterAutospacing="1" w:line="300" w:lineRule="atLeast"/>
      <w:jc w:val="left"/>
    </w:pPr>
    <w:rPr>
      <w:rFonts w:eastAsia="Arial Unicode MS"/>
      <w:color w:val="000000"/>
      <w:kern w:val="0"/>
    </w:rPr>
  </w:style>
  <w:style w:type="paragraph" w:customStyle="1" w:styleId="376">
    <w:name w:val="Char Char Char1"/>
    <w:basedOn w:val="1"/>
    <w:qFormat/>
    <w:uiPriority w:val="0"/>
    <w:rPr>
      <w:rFonts w:ascii="Tahoma" w:hAnsi="Tahoma"/>
      <w:sz w:val="24"/>
    </w:rPr>
  </w:style>
  <w:style w:type="paragraph" w:customStyle="1" w:styleId="377">
    <w:name w:val="Char2"/>
    <w:basedOn w:val="1"/>
    <w:qFormat/>
    <w:uiPriority w:val="0"/>
    <w:rPr>
      <w:rFonts w:ascii="Tahoma" w:hAnsi="Tahoma"/>
      <w:sz w:val="24"/>
    </w:rPr>
  </w:style>
  <w:style w:type="paragraph" w:customStyle="1" w:styleId="378">
    <w:name w:val="列表编号1"/>
    <w:basedOn w:val="1"/>
    <w:qFormat/>
    <w:uiPriority w:val="0"/>
    <w:pPr>
      <w:tabs>
        <w:tab w:val="left" w:pos="780"/>
      </w:tabs>
      <w:spacing w:after="120" w:line="288" w:lineRule="auto"/>
      <w:ind w:left="780" w:hanging="420"/>
    </w:pPr>
    <w:rPr>
      <w:rFonts w:eastAsia="幼圆"/>
      <w:sz w:val="24"/>
    </w:rPr>
  </w:style>
  <w:style w:type="paragraph" w:customStyle="1" w:styleId="379">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kern w:val="0"/>
      <w:sz w:val="24"/>
    </w:rPr>
  </w:style>
  <w:style w:type="paragraph" w:customStyle="1" w:styleId="38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0"/>
    </w:rPr>
  </w:style>
  <w:style w:type="paragraph" w:customStyle="1" w:styleId="381">
    <w:name w:val="Char1 Char Char Char Char Char Char Char Char Char"/>
    <w:basedOn w:val="1"/>
    <w:qFormat/>
    <w:uiPriority w:val="0"/>
    <w:pPr>
      <w:jc w:val="left"/>
    </w:pPr>
    <w:rPr>
      <w:rFonts w:ascii="Tahoma" w:hAnsi="Tahoma"/>
      <w:sz w:val="24"/>
    </w:rPr>
  </w:style>
  <w:style w:type="paragraph" w:customStyle="1" w:styleId="382">
    <w:name w:val="一级目录"/>
    <w:next w:val="1"/>
    <w:qFormat/>
    <w:uiPriority w:val="0"/>
    <w:pPr>
      <w:spacing w:afterLines="100"/>
      <w:jc w:val="center"/>
      <w:outlineLvl w:val="0"/>
    </w:pPr>
    <w:rPr>
      <w:rFonts w:ascii="黑体" w:hAnsi="Calibri" w:eastAsia="黑体" w:cs="Times New Roman"/>
      <w:b/>
      <w:kern w:val="2"/>
      <w:sz w:val="44"/>
      <w:szCs w:val="44"/>
      <w:lang w:val="en-US" w:eastAsia="zh-CN" w:bidi="ar-SA"/>
    </w:rPr>
  </w:style>
  <w:style w:type="paragraph" w:customStyle="1" w:styleId="383">
    <w:name w:val="wen_2"/>
    <w:basedOn w:val="1"/>
    <w:qFormat/>
    <w:uiPriority w:val="0"/>
    <w:pPr>
      <w:widowControl/>
      <w:spacing w:before="100" w:beforeAutospacing="1" w:after="100" w:afterAutospacing="1" w:line="324" w:lineRule="auto"/>
      <w:jc w:val="left"/>
    </w:pPr>
    <w:rPr>
      <w:color w:val="000000"/>
      <w:kern w:val="0"/>
      <w:sz w:val="18"/>
      <w:szCs w:val="18"/>
    </w:rPr>
  </w:style>
  <w:style w:type="paragraph" w:customStyle="1" w:styleId="384">
    <w:name w:val="Table Text"/>
    <w:basedOn w:val="1"/>
    <w:qFormat/>
    <w:uiPriority w:val="0"/>
    <w:rPr>
      <w:sz w:val="18"/>
      <w:szCs w:val="24"/>
    </w:rPr>
  </w:style>
  <w:style w:type="paragraph" w:customStyle="1" w:styleId="385">
    <w:name w:val="公文正文"/>
    <w:basedOn w:val="1"/>
    <w:qFormat/>
    <w:uiPriority w:val="0"/>
    <w:pPr>
      <w:spacing w:line="360" w:lineRule="auto"/>
      <w:jc w:val="center"/>
    </w:pPr>
    <w:rPr>
      <w:rFonts w:eastAsia="华文仿宋"/>
      <w:b/>
      <w:sz w:val="32"/>
    </w:rPr>
  </w:style>
  <w:style w:type="paragraph" w:customStyle="1" w:styleId="386">
    <w:name w:val="Char Char Char Char1"/>
    <w:basedOn w:val="18"/>
    <w:qFormat/>
    <w:uiPriority w:val="0"/>
    <w:rPr>
      <w:sz w:val="28"/>
    </w:rPr>
  </w:style>
  <w:style w:type="paragraph" w:customStyle="1" w:styleId="387">
    <w:name w:val="样式 首行缩进:  0.85 厘米"/>
    <w:basedOn w:val="1"/>
    <w:qFormat/>
    <w:uiPriority w:val="0"/>
    <w:pPr>
      <w:spacing w:line="360" w:lineRule="auto"/>
      <w:ind w:firstLine="480" w:firstLineChars="200"/>
    </w:pPr>
    <w:rPr>
      <w:szCs w:val="24"/>
    </w:rPr>
  </w:style>
  <w:style w:type="paragraph" w:customStyle="1" w:styleId="388">
    <w:name w:val="正文，首行缩进"/>
    <w:basedOn w:val="2"/>
    <w:next w:val="8"/>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360" w:lineRule="auto"/>
      <w:ind w:firstLine="482"/>
    </w:pPr>
    <w:rPr>
      <w:rFonts w:ascii="楷体" w:hAnsi="Arial" w:eastAsia="楷体"/>
      <w:kern w:val="0"/>
      <w:sz w:val="24"/>
      <w:szCs w:val="20"/>
      <w:lang w:val="de-DE"/>
    </w:rPr>
  </w:style>
  <w:style w:type="paragraph" w:customStyle="1" w:styleId="389">
    <w:name w:val="表格正文"/>
    <w:basedOn w:val="1"/>
    <w:qFormat/>
    <w:uiPriority w:val="0"/>
    <w:pPr>
      <w:spacing w:beforeLines="50"/>
    </w:pPr>
    <w:rPr>
      <w:rFonts w:cs="宋体"/>
      <w:kern w:val="0"/>
    </w:rPr>
  </w:style>
  <w:style w:type="paragraph" w:customStyle="1" w:styleId="390">
    <w:name w:val="msonorm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1">
    <w:name w:val="！正文文字缩进--WRY"/>
    <w:basedOn w:val="1"/>
    <w:qFormat/>
    <w:uiPriority w:val="0"/>
    <w:pPr>
      <w:spacing w:before="240" w:after="64" w:line="360" w:lineRule="auto"/>
      <w:ind w:firstLine="480" w:firstLineChars="200"/>
    </w:pPr>
    <w:rPr>
      <w:sz w:val="24"/>
    </w:rPr>
  </w:style>
  <w:style w:type="paragraph" w:customStyle="1" w:styleId="392">
    <w:name w:val="_Style 165"/>
    <w:basedOn w:val="1"/>
    <w:qFormat/>
    <w:uiPriority w:val="0"/>
    <w:pPr>
      <w:spacing w:beforeLines="50" w:afterLines="50"/>
      <w:ind w:left="200" w:leftChars="200"/>
    </w:pPr>
    <w:rPr>
      <w:rFonts w:eastAsia="Times New Roman"/>
      <w:kern w:val="0"/>
      <w:sz w:val="20"/>
      <w:szCs w:val="24"/>
    </w:rPr>
  </w:style>
  <w:style w:type="paragraph" w:customStyle="1" w:styleId="393">
    <w:name w:val="正文2"/>
    <w:basedOn w:val="1"/>
    <w:qFormat/>
    <w:uiPriority w:val="0"/>
    <w:pPr>
      <w:spacing w:line="300" w:lineRule="auto"/>
      <w:ind w:left="500" w:leftChars="500"/>
    </w:pPr>
  </w:style>
  <w:style w:type="paragraph" w:customStyle="1" w:styleId="394">
    <w:name w:val="样式 首行缩进:  2 字符"/>
    <w:basedOn w:val="1"/>
    <w:qFormat/>
    <w:uiPriority w:val="0"/>
    <w:pPr>
      <w:adjustRightInd w:val="0"/>
      <w:snapToGrid w:val="0"/>
      <w:spacing w:line="360" w:lineRule="auto"/>
      <w:ind w:left="538" w:leftChars="-71" w:right="480" w:hanging="737" w:hangingChars="307"/>
      <w:jc w:val="left"/>
    </w:pPr>
    <w:rPr>
      <w:rFonts w:ascii="仿宋_GB2312" w:hAnsi="宋体" w:eastAsia="仿宋_GB2312" w:cs="宋体"/>
      <w:snapToGrid w:val="0"/>
      <w:color w:val="FF0000"/>
      <w:kern w:val="0"/>
      <w:sz w:val="24"/>
      <w:szCs w:val="24"/>
    </w:rPr>
  </w:style>
  <w:style w:type="paragraph" w:customStyle="1" w:styleId="395">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396">
    <w:name w:val="text"/>
    <w:basedOn w:val="1"/>
    <w:qFormat/>
    <w:uiPriority w:val="0"/>
    <w:pPr>
      <w:widowControl/>
      <w:spacing w:before="100" w:beforeAutospacing="1" w:after="100" w:afterAutospacing="1" w:line="300" w:lineRule="auto"/>
      <w:jc w:val="left"/>
    </w:pPr>
    <w:rPr>
      <w:rFonts w:ascii="仿宋_GB2312" w:hAnsi="宋体" w:eastAsia="仿宋_GB2312" w:cs="宋体"/>
      <w:kern w:val="0"/>
      <w:sz w:val="32"/>
      <w:szCs w:val="32"/>
    </w:rPr>
  </w:style>
  <w:style w:type="paragraph" w:customStyle="1" w:styleId="397">
    <w:name w:val="2册标题3"/>
    <w:basedOn w:val="1"/>
    <w:next w:val="1"/>
    <w:qFormat/>
    <w:uiPriority w:val="0"/>
    <w:pPr>
      <w:spacing w:beforeLines="50" w:afterLines="50" w:line="300" w:lineRule="auto"/>
      <w:ind w:left="210" w:leftChars="100"/>
      <w:jc w:val="center"/>
      <w:outlineLvl w:val="2"/>
    </w:pPr>
    <w:rPr>
      <w:rFonts w:ascii="宋体" w:hAnsi="宋体"/>
      <w:b/>
      <w:sz w:val="30"/>
    </w:rPr>
  </w:style>
  <w:style w:type="paragraph" w:customStyle="1" w:styleId="398">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399">
    <w:name w:val="无编号标题4"/>
    <w:next w:val="1"/>
    <w:qFormat/>
    <w:uiPriority w:val="0"/>
    <w:pPr>
      <w:jc w:val="center"/>
    </w:pPr>
    <w:rPr>
      <w:rFonts w:ascii="Arial" w:hAnsi="Arial" w:eastAsia="黑体" w:cs="Times New Roman"/>
      <w:kern w:val="2"/>
      <w:sz w:val="28"/>
      <w:szCs w:val="28"/>
      <w:lang w:val="en-US" w:eastAsia="zh-CN" w:bidi="ar-SA"/>
    </w:rPr>
  </w:style>
  <w:style w:type="paragraph" w:customStyle="1" w:styleId="400">
    <w:name w:val="样式3-A商务部分"/>
    <w:basedOn w:val="6"/>
    <w:qFormat/>
    <w:uiPriority w:val="0"/>
    <w:pPr>
      <w:tabs>
        <w:tab w:val="left" w:pos="1260"/>
      </w:tabs>
      <w:spacing w:line="360" w:lineRule="exact"/>
      <w:ind w:left="1260" w:hanging="420"/>
    </w:pPr>
    <w:rPr>
      <w:sz w:val="28"/>
    </w:rPr>
  </w:style>
  <w:style w:type="paragraph" w:customStyle="1" w:styleId="401">
    <w:name w:val="Char1"/>
    <w:basedOn w:val="1"/>
    <w:qFormat/>
    <w:uiPriority w:val="0"/>
    <w:pPr>
      <w:widowControl/>
      <w:spacing w:after="160" w:line="240" w:lineRule="exact"/>
      <w:jc w:val="left"/>
    </w:pPr>
    <w:rPr>
      <w:rFonts w:ascii="Verdana" w:hAnsi="Verdana"/>
      <w:kern w:val="0"/>
      <w:sz w:val="20"/>
      <w:lang w:eastAsia="en-US"/>
    </w:rPr>
  </w:style>
  <w:style w:type="paragraph" w:customStyle="1" w:styleId="402">
    <w:name w:val="正文-带编号1)"/>
    <w:basedOn w:val="1"/>
    <w:qFormat/>
    <w:uiPriority w:val="0"/>
    <w:pPr>
      <w:numPr>
        <w:ilvl w:val="0"/>
        <w:numId w:val="4"/>
      </w:numPr>
      <w:spacing w:line="400" w:lineRule="exact"/>
    </w:pPr>
    <w:rPr>
      <w:rFonts w:ascii="Arial" w:hAnsi="Arial"/>
      <w:szCs w:val="24"/>
    </w:rPr>
  </w:style>
  <w:style w:type="paragraph" w:customStyle="1" w:styleId="403">
    <w:name w:val="Char Char Char Char Char Char1 Char Char Char11"/>
    <w:basedOn w:val="1"/>
    <w:qFormat/>
    <w:uiPriority w:val="0"/>
    <w:rPr>
      <w:szCs w:val="24"/>
    </w:rPr>
  </w:style>
  <w:style w:type="paragraph" w:customStyle="1" w:styleId="404">
    <w:name w:val="p0"/>
    <w:basedOn w:val="1"/>
    <w:qFormat/>
    <w:uiPriority w:val="0"/>
    <w:pPr>
      <w:widowControl/>
    </w:pPr>
    <w:rPr>
      <w:kern w:val="0"/>
      <w:szCs w:val="21"/>
    </w:rPr>
  </w:style>
  <w:style w:type="paragraph" w:customStyle="1" w:styleId="405">
    <w:name w:val="Char Char Char Char Char Char Char Char Char Char Char Char Char Char Char Char1"/>
    <w:basedOn w:val="1"/>
    <w:qFormat/>
    <w:uiPriority w:val="0"/>
    <w:pPr>
      <w:widowControl/>
      <w:spacing w:after="160" w:line="240" w:lineRule="exact"/>
      <w:jc w:val="left"/>
    </w:pPr>
    <w:rPr>
      <w:szCs w:val="24"/>
    </w:rPr>
  </w:style>
  <w:style w:type="paragraph" w:customStyle="1" w:styleId="406">
    <w:name w:val="标题2级"/>
    <w:qFormat/>
    <w:uiPriority w:val="0"/>
    <w:pPr>
      <w:tabs>
        <w:tab w:val="left" w:pos="0"/>
      </w:tabs>
      <w:spacing w:line="240" w:lineRule="atLeast"/>
      <w:outlineLvl w:val="1"/>
    </w:pPr>
    <w:rPr>
      <w:rFonts w:ascii="宋体" w:hAnsi="宋体" w:eastAsia="宋体" w:cs="Times New Roman"/>
      <w:b/>
      <w:bCs/>
      <w:sz w:val="28"/>
      <w:szCs w:val="28"/>
      <w:lang w:val="en-US" w:eastAsia="zh-CN" w:bidi="ar-SA"/>
    </w:rPr>
  </w:style>
  <w:style w:type="paragraph" w:customStyle="1" w:styleId="407">
    <w:name w:val="Char Char Char Char Char Char"/>
    <w:basedOn w:val="1"/>
    <w:qFormat/>
    <w:uiPriority w:val="0"/>
    <w:rPr>
      <w:rFonts w:ascii="Tahoma" w:hAnsi="Tahoma"/>
      <w:sz w:val="24"/>
    </w:rPr>
  </w:style>
  <w:style w:type="paragraph" w:customStyle="1" w:styleId="408">
    <w:name w:val="±íÏî"/>
    <w:basedOn w:val="1"/>
    <w:qFormat/>
    <w:uiPriority w:val="0"/>
    <w:pPr>
      <w:widowControl/>
      <w:overflowPunct w:val="0"/>
      <w:autoSpaceDE w:val="0"/>
      <w:autoSpaceDN w:val="0"/>
      <w:adjustRightInd w:val="0"/>
      <w:spacing w:line="300" w:lineRule="auto"/>
      <w:jc w:val="center"/>
      <w:textAlignment w:val="baseline"/>
    </w:pPr>
    <w:rPr>
      <w:kern w:val="0"/>
      <w:sz w:val="18"/>
    </w:rPr>
  </w:style>
  <w:style w:type="character" w:customStyle="1" w:styleId="409">
    <w:name w:val="明显引用 Char"/>
    <w:basedOn w:val="56"/>
    <w:qFormat/>
    <w:uiPriority w:val="30"/>
    <w:rPr>
      <w:rFonts w:ascii="Times New Roman" w:hAnsi="Times New Roman" w:eastAsia="宋体" w:cs="Times New Roman"/>
      <w:i/>
      <w:iCs/>
      <w:color w:val="5B9BD5" w:themeColor="accent1"/>
      <w:szCs w:val="20"/>
      <w14:textFill>
        <w14:solidFill>
          <w14:schemeClr w14:val="accent1"/>
        </w14:solidFill>
      </w14:textFill>
    </w:rPr>
  </w:style>
  <w:style w:type="paragraph" w:customStyle="1" w:styleId="410">
    <w:name w:val="一般正文"/>
    <w:basedOn w:val="1"/>
    <w:qFormat/>
    <w:uiPriority w:val="0"/>
    <w:pPr>
      <w:spacing w:line="360" w:lineRule="auto"/>
      <w:ind w:firstLine="480" w:firstLineChars="200"/>
    </w:pPr>
    <w:rPr>
      <w:rFonts w:cs="宋体"/>
      <w:sz w:val="24"/>
    </w:rPr>
  </w:style>
  <w:style w:type="paragraph" w:customStyle="1" w:styleId="411">
    <w:name w:val="排版"/>
    <w:basedOn w:val="1"/>
    <w:next w:val="2"/>
    <w:qFormat/>
    <w:uiPriority w:val="0"/>
    <w:pPr>
      <w:spacing w:line="600" w:lineRule="exact"/>
    </w:pPr>
    <w:rPr>
      <w:rFonts w:eastAsia="华文仿宋"/>
      <w:spacing w:val="6"/>
      <w:sz w:val="32"/>
      <w:szCs w:val="24"/>
    </w:rPr>
  </w:style>
  <w:style w:type="paragraph" w:customStyle="1" w:styleId="412">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413">
    <w:name w:val="样式 样式 正文文本缩进 + 仿宋_GB2312 小四 首行缩进:  0 厘米 行距: 1.5 倍行距 + (中文) 仿宋_GB... Char Char"/>
    <w:basedOn w:val="1"/>
    <w:qFormat/>
    <w:uiPriority w:val="0"/>
    <w:pPr>
      <w:spacing w:line="360" w:lineRule="auto"/>
      <w:ind w:firstLine="480"/>
    </w:pPr>
    <w:rPr>
      <w:rFonts w:ascii="仿宋_GB2312" w:eastAsia="新宋体"/>
      <w:sz w:val="24"/>
    </w:rPr>
  </w:style>
  <w:style w:type="paragraph" w:customStyle="1" w:styleId="414">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415">
    <w:name w:val="flType"/>
    <w:basedOn w:val="1"/>
    <w:qFormat/>
    <w:uiPriority w:val="0"/>
    <w:pPr>
      <w:adjustRightInd w:val="0"/>
      <w:spacing w:after="284" w:line="113" w:lineRule="atLeast"/>
      <w:jc w:val="center"/>
    </w:pPr>
    <w:rPr>
      <w:kern w:val="0"/>
      <w:sz w:val="24"/>
    </w:rPr>
  </w:style>
  <w:style w:type="paragraph" w:customStyle="1" w:styleId="416">
    <w:name w:val="无编号标题1"/>
    <w:next w:val="1"/>
    <w:qFormat/>
    <w:uiPriority w:val="0"/>
    <w:pPr>
      <w:spacing w:beforeLines="200" w:afterLines="100"/>
      <w:jc w:val="center"/>
    </w:pPr>
    <w:rPr>
      <w:rFonts w:ascii="Times New Roman" w:hAnsi="Times New Roman" w:eastAsia="黑体" w:cs="Times New Roman"/>
      <w:b/>
      <w:kern w:val="2"/>
      <w:sz w:val="44"/>
      <w:szCs w:val="24"/>
      <w:lang w:val="en-US" w:eastAsia="zh-CN" w:bidi="ar-SA"/>
    </w:rPr>
  </w:style>
  <w:style w:type="paragraph" w:customStyle="1" w:styleId="417">
    <w:name w:val="图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418">
    <w:name w:val="样式1"/>
    <w:basedOn w:val="1"/>
    <w:qFormat/>
    <w:uiPriority w:val="0"/>
    <w:pPr>
      <w:tabs>
        <w:tab w:val="left" w:pos="1620"/>
      </w:tabs>
      <w:adjustRightInd w:val="0"/>
      <w:ind w:left="1620" w:hanging="1620"/>
      <w:textAlignment w:val="baseline"/>
    </w:pPr>
    <w:rPr>
      <w:rFonts w:ascii="宋体" w:hAnsi="宋体"/>
      <w:kern w:val="0"/>
    </w:rPr>
  </w:style>
  <w:style w:type="paragraph" w:customStyle="1" w:styleId="419">
    <w:name w:val="纯文本1"/>
    <w:basedOn w:val="1"/>
    <w:qFormat/>
    <w:uiPriority w:val="0"/>
    <w:pPr>
      <w:widowControl/>
      <w:spacing w:before="120" w:after="120"/>
      <w:jc w:val="left"/>
    </w:pPr>
    <w:rPr>
      <w:rFonts w:ascii="Courier New" w:hAnsi="Courier New"/>
      <w:kern w:val="0"/>
      <w:sz w:val="22"/>
      <w:lang w:val="en-GB" w:eastAsia="en-US"/>
    </w:rPr>
  </w:style>
  <w:style w:type="paragraph" w:customStyle="1" w:styleId="420">
    <w:name w:val="样式 宋体 三号 加粗 居中 行距: 最小值 12 磅"/>
    <w:basedOn w:val="1"/>
    <w:qFormat/>
    <w:uiPriority w:val="0"/>
    <w:pPr>
      <w:spacing w:line="240" w:lineRule="atLeast"/>
      <w:jc w:val="center"/>
    </w:pPr>
    <w:rPr>
      <w:rFonts w:ascii="宋体" w:hAnsi="宋体"/>
      <w:b/>
    </w:rPr>
  </w:style>
  <w:style w:type="paragraph" w:customStyle="1" w:styleId="421">
    <w:name w:val="缺省文本"/>
    <w:basedOn w:val="1"/>
    <w:qFormat/>
    <w:uiPriority w:val="0"/>
    <w:pPr>
      <w:widowControl/>
      <w:tabs>
        <w:tab w:val="left" w:pos="1620"/>
      </w:tabs>
      <w:overflowPunct w:val="0"/>
      <w:autoSpaceDE w:val="0"/>
      <w:autoSpaceDN w:val="0"/>
      <w:adjustRightInd w:val="0"/>
      <w:snapToGrid w:val="0"/>
      <w:spacing w:line="360" w:lineRule="auto"/>
      <w:ind w:left="1620" w:hanging="1620"/>
      <w:textAlignment w:val="baseline"/>
    </w:pPr>
    <w:rPr>
      <w:kern w:val="0"/>
      <w:sz w:val="24"/>
    </w:rPr>
  </w:style>
  <w:style w:type="paragraph" w:customStyle="1" w:styleId="422">
    <w:name w:val="标题  1"/>
    <w:basedOn w:val="1"/>
    <w:qFormat/>
    <w:uiPriority w:val="0"/>
    <w:pPr>
      <w:tabs>
        <w:tab w:val="left" w:pos="840"/>
      </w:tabs>
      <w:spacing w:line="360" w:lineRule="auto"/>
      <w:ind w:left="840" w:hanging="420"/>
    </w:pPr>
    <w:rPr>
      <w:sz w:val="24"/>
      <w:szCs w:val="24"/>
    </w:rPr>
  </w:style>
  <w:style w:type="paragraph" w:customStyle="1" w:styleId="423">
    <w:name w:val="font7"/>
    <w:basedOn w:val="1"/>
    <w:qFormat/>
    <w:uiPriority w:val="0"/>
    <w:pPr>
      <w:widowControl/>
      <w:spacing w:before="100" w:beforeAutospacing="1" w:after="100" w:afterAutospacing="1"/>
      <w:jc w:val="left"/>
    </w:pPr>
    <w:rPr>
      <w:kern w:val="0"/>
      <w:sz w:val="20"/>
    </w:rPr>
  </w:style>
  <w:style w:type="paragraph" w:customStyle="1" w:styleId="424">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szCs w:val="21"/>
    </w:rPr>
  </w:style>
  <w:style w:type="paragraph" w:customStyle="1" w:styleId="425">
    <w:name w:val="表文字"/>
    <w:qFormat/>
    <w:uiPriority w:val="0"/>
    <w:rPr>
      <w:rFonts w:ascii="宋体" w:hAnsi="Times New Roman" w:eastAsia="宋体" w:cs="Times New Roman"/>
      <w:kern w:val="2"/>
      <w:lang w:val="en-US" w:eastAsia="zh-CN" w:bidi="ar-SA"/>
    </w:rPr>
  </w:style>
  <w:style w:type="paragraph" w:customStyle="1" w:styleId="426">
    <w:name w:val="正文 3"/>
    <w:basedOn w:val="332"/>
    <w:next w:val="332"/>
    <w:qFormat/>
    <w:uiPriority w:val="0"/>
    <w:pPr>
      <w:spacing w:before="120"/>
    </w:pPr>
    <w:rPr>
      <w:rFonts w:ascii="Garamond" w:hAnsi="Garamond"/>
      <w:color w:val="auto"/>
    </w:rPr>
  </w:style>
  <w:style w:type="paragraph" w:customStyle="1" w:styleId="427">
    <w:name w:val="表格文字加粗"/>
    <w:qFormat/>
    <w:uiPriority w:val="0"/>
    <w:pPr>
      <w:widowControl w:val="0"/>
      <w:spacing w:line="300" w:lineRule="auto"/>
      <w:jc w:val="center"/>
    </w:pPr>
    <w:rPr>
      <w:rFonts w:ascii="Times New Roman" w:hAnsi="Times New Roman" w:eastAsia="宋体" w:cs="Times New Roman"/>
      <w:b/>
      <w:kern w:val="2"/>
      <w:sz w:val="21"/>
      <w:szCs w:val="24"/>
      <w:lang w:val="en-US" w:eastAsia="zh-CN" w:bidi="ar-SA"/>
    </w:rPr>
  </w:style>
  <w:style w:type="paragraph" w:customStyle="1" w:styleId="428">
    <w:name w:val="Char11"/>
    <w:basedOn w:val="1"/>
    <w:qFormat/>
    <w:uiPriority w:val="0"/>
    <w:pPr>
      <w:tabs>
        <w:tab w:val="left" w:pos="840"/>
      </w:tabs>
      <w:ind w:left="840" w:hanging="420"/>
    </w:pPr>
    <w:rPr>
      <w:sz w:val="24"/>
      <w:szCs w:val="24"/>
    </w:rPr>
  </w:style>
  <w:style w:type="paragraph" w:customStyle="1" w:styleId="429">
    <w:name w:val="样式4"/>
    <w:basedOn w:val="6"/>
    <w:qFormat/>
    <w:uiPriority w:val="0"/>
    <w:pPr>
      <w:spacing w:before="120" w:after="0" w:line="360" w:lineRule="auto"/>
    </w:pPr>
    <w:rPr>
      <w:rFonts w:ascii="黑体" w:hAnsi="黑体" w:eastAsia="黑体"/>
      <w:b w:val="0"/>
      <w:sz w:val="30"/>
      <w:szCs w:val="30"/>
    </w:rPr>
  </w:style>
  <w:style w:type="paragraph" w:customStyle="1" w:styleId="430">
    <w:name w:val="样式 首行缩进:  0 字符"/>
    <w:basedOn w:val="1"/>
    <w:qFormat/>
    <w:uiPriority w:val="0"/>
    <w:rPr>
      <w:rFonts w:cs="宋体"/>
    </w:rPr>
  </w:style>
  <w:style w:type="paragraph" w:customStyle="1" w:styleId="431">
    <w:name w:val="Char Char Char Char Char Char Char Char Char Char Char Char Char Char Char1 Char"/>
    <w:basedOn w:val="1"/>
    <w:qFormat/>
    <w:uiPriority w:val="0"/>
    <w:pPr>
      <w:widowControl/>
      <w:spacing w:after="160" w:line="240" w:lineRule="exact"/>
      <w:jc w:val="left"/>
    </w:pPr>
    <w:rPr>
      <w:rFonts w:ascii="Verdana" w:hAnsi="Verdana"/>
      <w:kern w:val="0"/>
      <w:sz w:val="20"/>
      <w:lang w:eastAsia="en-US"/>
    </w:rPr>
  </w:style>
  <w:style w:type="paragraph" w:customStyle="1" w:styleId="432">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rPr>
  </w:style>
  <w:style w:type="paragraph" w:customStyle="1" w:styleId="43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34">
    <w:name w:val="0-ST-篇"/>
    <w:basedOn w:val="1"/>
    <w:next w:val="1"/>
    <w:qFormat/>
    <w:uiPriority w:val="0"/>
    <w:pPr>
      <w:jc w:val="center"/>
    </w:pPr>
    <w:rPr>
      <w:rFonts w:ascii="Calibri" w:hAnsi="Calibri" w:eastAsia="黑体"/>
      <w:sz w:val="32"/>
      <w:szCs w:val="21"/>
    </w:rPr>
  </w:style>
  <w:style w:type="paragraph" w:customStyle="1" w:styleId="435">
    <w:name w:val="Char Char Char Char Char Char1 Char Char Char Char Char Char Char1"/>
    <w:basedOn w:val="1"/>
    <w:qFormat/>
    <w:uiPriority w:val="0"/>
    <w:rPr>
      <w:szCs w:val="24"/>
    </w:rPr>
  </w:style>
  <w:style w:type="paragraph" w:customStyle="1" w:styleId="436">
    <w:name w:val="2册标题4"/>
    <w:basedOn w:val="1"/>
    <w:next w:val="1"/>
    <w:qFormat/>
    <w:uiPriority w:val="0"/>
    <w:pPr>
      <w:spacing w:beforeLines="50" w:afterLines="50" w:line="300" w:lineRule="auto"/>
      <w:ind w:left="420" w:leftChars="200"/>
      <w:outlineLvl w:val="3"/>
    </w:pPr>
    <w:rPr>
      <w:rFonts w:ascii="Arial" w:hAnsi="Arial" w:eastAsia="幼圆"/>
      <w:b/>
      <w:sz w:val="24"/>
    </w:rPr>
  </w:style>
  <w:style w:type="paragraph" w:customStyle="1" w:styleId="437">
    <w:name w:val="b2"/>
    <w:basedOn w:val="1"/>
    <w:qFormat/>
    <w:uiPriority w:val="0"/>
    <w:pPr>
      <w:tabs>
        <w:tab w:val="left" w:pos="720"/>
      </w:tabs>
      <w:spacing w:line="360" w:lineRule="auto"/>
      <w:ind w:left="420" w:hanging="420"/>
    </w:pPr>
    <w:rPr>
      <w:rFonts w:ascii="宋体" w:hAnsi="宋体"/>
      <w:sz w:val="24"/>
    </w:rPr>
  </w:style>
  <w:style w:type="paragraph" w:customStyle="1" w:styleId="438">
    <w:name w:val="标题2"/>
    <w:basedOn w:val="4"/>
    <w:qFormat/>
    <w:uiPriority w:val="0"/>
    <w:pPr>
      <w:spacing w:before="0" w:after="0" w:line="576" w:lineRule="auto"/>
    </w:pPr>
    <w:rPr>
      <w:rFonts w:eastAsia="仿宋_GB2312"/>
      <w:color w:val="000000"/>
      <w:sz w:val="32"/>
    </w:rPr>
  </w:style>
  <w:style w:type="paragraph" w:customStyle="1" w:styleId="439">
    <w:name w:val="xl30"/>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kern w:val="0"/>
      <w:sz w:val="20"/>
    </w:rPr>
  </w:style>
  <w:style w:type="paragraph" w:customStyle="1" w:styleId="440">
    <w:name w:val="1"/>
    <w:basedOn w:val="1"/>
    <w:next w:val="1"/>
    <w:qFormat/>
    <w:uiPriority w:val="0"/>
    <w:rPr>
      <w:szCs w:val="24"/>
    </w:rPr>
  </w:style>
  <w:style w:type="paragraph" w:customStyle="1" w:styleId="441">
    <w:name w:val="方案正文"/>
    <w:basedOn w:val="1"/>
    <w:qFormat/>
    <w:uiPriority w:val="0"/>
    <w:pPr>
      <w:spacing w:before="156" w:line="360" w:lineRule="auto"/>
      <w:ind w:firstLine="359" w:firstLineChars="171"/>
      <w:jc w:val="left"/>
    </w:pPr>
    <w:rPr>
      <w:rFonts w:ascii="Arial" w:hAnsi="Arial"/>
      <w:sz w:val="24"/>
    </w:rPr>
  </w:style>
  <w:style w:type="paragraph" w:customStyle="1" w:styleId="442">
    <w:name w:val="xl39"/>
    <w:basedOn w:val="1"/>
    <w:qFormat/>
    <w:uiPriority w:val="0"/>
    <w:pPr>
      <w:widowControl/>
      <w:pBdr>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customStyle="1" w:styleId="44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bCs w:val="0"/>
      <w:sz w:val="28"/>
      <w:szCs w:val="20"/>
    </w:rPr>
  </w:style>
  <w:style w:type="paragraph" w:customStyle="1" w:styleId="444">
    <w:name w:val="Table Contents"/>
    <w:basedOn w:val="2"/>
    <w:qFormat/>
    <w:uiPriority w:val="0"/>
    <w:pPr>
      <w:suppressAutoHyphens/>
      <w:jc w:val="left"/>
    </w:pPr>
    <w:rPr>
      <w:rFonts w:eastAsia="Times New Roman"/>
      <w:kern w:val="0"/>
      <w:sz w:val="24"/>
      <w:szCs w:val="20"/>
    </w:rPr>
  </w:style>
  <w:style w:type="paragraph" w:customStyle="1" w:styleId="445">
    <w:name w:val="默认段落字体 Para Char Char Char Char"/>
    <w:basedOn w:val="1"/>
    <w:qFormat/>
    <w:uiPriority w:val="0"/>
    <w:rPr>
      <w:szCs w:val="24"/>
    </w:rPr>
  </w:style>
  <w:style w:type="paragraph" w:customStyle="1" w:styleId="446">
    <w:name w:val="样式 小四正文 + 首行缩进:  2 字符 段前: 0.5 行"/>
    <w:basedOn w:val="1"/>
    <w:qFormat/>
    <w:uiPriority w:val="0"/>
    <w:pPr>
      <w:spacing w:beforeLines="50" w:line="360" w:lineRule="auto"/>
      <w:ind w:firstLine="200" w:firstLineChars="200"/>
    </w:pPr>
    <w:rPr>
      <w:rFonts w:ascii="宋体" w:hAnsi="宋体"/>
      <w:bCs/>
      <w:sz w:val="24"/>
    </w:rPr>
  </w:style>
  <w:style w:type="paragraph" w:customStyle="1" w:styleId="447">
    <w:name w:val="标题 2 + Times New Roman 加粗 黑色 首行缩进:  2 字符 行距: 2 倍行距 + 段前..."/>
    <w:basedOn w:val="1"/>
    <w:next w:val="1"/>
    <w:qFormat/>
    <w:uiPriority w:val="0"/>
    <w:pPr>
      <w:adjustRightInd w:val="0"/>
      <w:snapToGrid w:val="0"/>
      <w:spacing w:beforeLines="150" w:afterLines="50" w:line="360" w:lineRule="auto"/>
      <w:outlineLvl w:val="0"/>
    </w:pPr>
    <w:rPr>
      <w:rFonts w:eastAsia="黑体"/>
      <w:b/>
      <w:color w:val="000000"/>
      <w:kern w:val="0"/>
      <w:sz w:val="32"/>
      <w:szCs w:val="32"/>
    </w:rPr>
  </w:style>
  <w:style w:type="paragraph" w:customStyle="1" w:styleId="448">
    <w:name w:val="Char Char5 Char Char Char Char"/>
    <w:basedOn w:val="18"/>
    <w:qFormat/>
    <w:uiPriority w:val="0"/>
    <w:rPr>
      <w:rFonts w:ascii="Tahoma" w:hAnsi="Tahoma" w:eastAsia="Times New Roman"/>
      <w:sz w:val="24"/>
      <w:szCs w:val="24"/>
    </w:rPr>
  </w:style>
  <w:style w:type="paragraph" w:customStyle="1" w:styleId="449">
    <w:name w:val="前言、引言标题"/>
    <w:next w:val="1"/>
    <w:qFormat/>
    <w:uiPriority w:val="0"/>
    <w:pPr>
      <w:shd w:val="clear" w:color="FFFFFF" w:fill="FFFFFF"/>
      <w:tabs>
        <w:tab w:val="left" w:pos="425"/>
      </w:tabs>
      <w:spacing w:before="640" w:after="560"/>
      <w:ind w:left="425" w:hanging="425"/>
      <w:jc w:val="center"/>
      <w:outlineLvl w:val="0"/>
    </w:pPr>
    <w:rPr>
      <w:rFonts w:ascii="黑体" w:hAnsi="Times New Roman" w:eastAsia="黑体" w:cs="Times New Roman"/>
      <w:sz w:val="32"/>
      <w:lang w:val="en-US" w:eastAsia="zh-CN" w:bidi="ar-SA"/>
    </w:rPr>
  </w:style>
  <w:style w:type="paragraph" w:customStyle="1" w:styleId="450">
    <w:name w:val="xl5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451">
    <w:name w:val="样式 标题 1 + 黑体 三号 非加粗 居中 段前: 6 磅 段后: 6 磅 行距: 固定值 20 磅"/>
    <w:basedOn w:val="4"/>
    <w:qFormat/>
    <w:uiPriority w:val="0"/>
    <w:pPr>
      <w:spacing w:before="120" w:after="120" w:line="400" w:lineRule="exact"/>
    </w:pPr>
    <w:rPr>
      <w:rFonts w:ascii="黑体" w:hAnsi="黑体" w:eastAsia="黑体" w:cs="宋体"/>
      <w:b w:val="0"/>
      <w:bCs w:val="0"/>
      <w:sz w:val="32"/>
      <w:szCs w:val="20"/>
    </w:rPr>
  </w:style>
  <w:style w:type="paragraph" w:customStyle="1" w:styleId="452">
    <w:name w:val="new sinograin"/>
    <w:basedOn w:val="1"/>
    <w:qFormat/>
    <w:uiPriority w:val="0"/>
    <w:pPr>
      <w:topLinePunct/>
      <w:ind w:firstLine="200" w:firstLineChars="200"/>
    </w:pPr>
  </w:style>
  <w:style w:type="paragraph" w:customStyle="1" w:styleId="453">
    <w:name w:val="_正文段落"/>
    <w:basedOn w:val="1"/>
    <w:qFormat/>
    <w:uiPriority w:val="0"/>
    <w:pPr>
      <w:spacing w:beforeLines="15" w:afterLines="15"/>
      <w:ind w:firstLine="480" w:firstLineChars="200"/>
    </w:pPr>
    <w:rPr>
      <w:rFonts w:ascii="宋体" w:hAnsi="宋体"/>
      <w:sz w:val="24"/>
    </w:rPr>
  </w:style>
  <w:style w:type="paragraph" w:customStyle="1" w:styleId="454">
    <w:name w:val="MyTest"/>
    <w:basedOn w:val="53"/>
    <w:qFormat/>
    <w:uiPriority w:val="0"/>
    <w:pPr>
      <w:spacing w:after="0" w:line="360" w:lineRule="auto"/>
      <w:ind w:left="0" w:leftChars="0" w:firstLine="200"/>
    </w:pPr>
    <w:rPr>
      <w:rFonts w:eastAsia="宋体"/>
      <w:sz w:val="24"/>
      <w:szCs w:val="20"/>
    </w:rPr>
  </w:style>
  <w:style w:type="paragraph" w:customStyle="1" w:styleId="455">
    <w:name w:val="Fließtext"/>
    <w:basedOn w:val="1"/>
    <w:qFormat/>
    <w:uiPriority w:val="99"/>
    <w:pPr>
      <w:overflowPunct w:val="0"/>
      <w:autoSpaceDE w:val="0"/>
      <w:autoSpaceDN w:val="0"/>
      <w:adjustRightInd w:val="0"/>
      <w:textAlignment w:val="baseline"/>
    </w:pPr>
    <w:rPr>
      <w:rFonts w:hint="eastAsia" w:ascii="Calibri" w:hAnsi="Calibri"/>
      <w:kern w:val="28"/>
    </w:rPr>
  </w:style>
  <w:style w:type="paragraph" w:customStyle="1" w:styleId="456">
    <w:name w:val="四级"/>
    <w:basedOn w:val="7"/>
    <w:qFormat/>
    <w:uiPriority w:val="0"/>
    <w:pPr>
      <w:numPr>
        <w:ilvl w:val="3"/>
        <w:numId w:val="6"/>
      </w:numPr>
      <w:tabs>
        <w:tab w:val="left" w:pos="1620"/>
      </w:tabs>
      <w:spacing w:before="120" w:after="120" w:line="240" w:lineRule="auto"/>
    </w:pPr>
    <w:rPr>
      <w:rFonts w:ascii="Cambria" w:hAnsi="Cambria" w:eastAsia="Cambria"/>
      <w:bCs w:val="0"/>
      <w:color w:val="000000"/>
      <w:lang w:val="en-US"/>
    </w:rPr>
  </w:style>
  <w:style w:type="paragraph" w:customStyle="1" w:styleId="457">
    <w:name w:val="二级"/>
    <w:basedOn w:val="5"/>
    <w:qFormat/>
    <w:uiPriority w:val="0"/>
    <w:pPr>
      <w:numPr>
        <w:ilvl w:val="1"/>
        <w:numId w:val="6"/>
      </w:numPr>
      <w:tabs>
        <w:tab w:val="clear" w:pos="2410"/>
      </w:tabs>
      <w:spacing w:before="240" w:after="240" w:line="240" w:lineRule="auto"/>
      <w:jc w:val="center"/>
    </w:pPr>
    <w:rPr>
      <w:b/>
      <w:bCs w:val="0"/>
      <w:sz w:val="84"/>
      <w:szCs w:val="20"/>
      <w:lang w:val="en-US"/>
    </w:rPr>
  </w:style>
  <w:style w:type="character" w:customStyle="1" w:styleId="458">
    <w:name w:val="img_bg_cover"/>
    <w:basedOn w:val="56"/>
    <w:qFormat/>
    <w:uiPriority w:val="0"/>
  </w:style>
  <w:style w:type="character" w:customStyle="1" w:styleId="459">
    <w:name w:val="pgebreak"/>
    <w:basedOn w:val="56"/>
    <w:qFormat/>
    <w:uiPriority w:val="0"/>
  </w:style>
  <w:style w:type="character" w:customStyle="1" w:styleId="460">
    <w:name w:val="first-child"/>
    <w:basedOn w:val="56"/>
    <w:qFormat/>
    <w:uiPriority w:val="0"/>
  </w:style>
  <w:style w:type="character" w:customStyle="1" w:styleId="461">
    <w:name w:val="now"/>
    <w:basedOn w:val="56"/>
    <w:qFormat/>
    <w:uiPriority w:val="0"/>
    <w:rPr>
      <w:shd w:val="clear" w:color="auto" w:fill="FFFFFF"/>
    </w:rPr>
  </w:style>
  <w:style w:type="character" w:customStyle="1" w:styleId="462">
    <w:name w:val="layui-layer-tabnow"/>
    <w:basedOn w:val="56"/>
    <w:qFormat/>
    <w:uiPriority w:val="0"/>
    <w:rPr>
      <w:bdr w:val="single" w:color="CCCCCC" w:sz="6" w:space="0"/>
      <w:shd w:val="clear" w:color="auto" w:fill="FFFFFF"/>
    </w:rPr>
  </w:style>
  <w:style w:type="paragraph" w:styleId="463">
    <w:name w:val="List Paragraph"/>
    <w:basedOn w:val="1"/>
    <w:qFormat/>
    <w:uiPriority w:val="99"/>
    <w:pPr>
      <w:ind w:firstLine="420" w:firstLineChars="200"/>
    </w:pPr>
  </w:style>
  <w:style w:type="paragraph" w:customStyle="1" w:styleId="46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465">
    <w:name w:val="news_title10"/>
    <w:basedOn w:val="56"/>
    <w:qFormat/>
    <w:uiPriority w:val="0"/>
  </w:style>
  <w:style w:type="character" w:customStyle="1" w:styleId="466">
    <w:name w:val="column-name18"/>
    <w:basedOn w:val="56"/>
    <w:qFormat/>
    <w:uiPriority w:val="0"/>
    <w:rPr>
      <w:color w:val="0F429B"/>
    </w:rPr>
  </w:style>
  <w:style w:type="character" w:customStyle="1" w:styleId="467">
    <w:name w:val="news_meta"/>
    <w:basedOn w:val="56"/>
    <w:qFormat/>
    <w:uiPriority w:val="0"/>
    <w:rPr>
      <w:rFonts w:ascii="Georgia" w:hAnsi="Georgia" w:eastAsia="Georgia" w:cs="Georgia"/>
      <w:color w:val="666666"/>
      <w:sz w:val="21"/>
      <w:szCs w:val="21"/>
    </w:rPr>
  </w:style>
  <w:style w:type="character" w:customStyle="1" w:styleId="468">
    <w:name w:val="item-name"/>
    <w:basedOn w:val="56"/>
    <w:qFormat/>
    <w:uiPriority w:val="0"/>
  </w:style>
  <w:style w:type="character" w:customStyle="1" w:styleId="469">
    <w:name w:val="item-name1"/>
    <w:basedOn w:val="56"/>
    <w:qFormat/>
    <w:uiPriority w:val="0"/>
  </w:style>
  <w:style w:type="character" w:customStyle="1" w:styleId="470">
    <w:name w:val="news_title"/>
    <w:basedOn w:val="56"/>
    <w:qFormat/>
    <w:uiPriority w:val="0"/>
  </w:style>
  <w:style w:type="character" w:customStyle="1" w:styleId="471">
    <w:name w:val="news_title9"/>
    <w:basedOn w:val="56"/>
    <w:qFormat/>
    <w:uiPriority w:val="0"/>
  </w:style>
  <w:style w:type="character" w:customStyle="1" w:styleId="472">
    <w:name w:val="column-name"/>
    <w:basedOn w:val="56"/>
    <w:qFormat/>
    <w:uiPriority w:val="0"/>
    <w:rPr>
      <w:color w:val="0F429B"/>
    </w:rPr>
  </w:style>
  <w:style w:type="paragraph" w:customStyle="1" w:styleId="473">
    <w:name w:val="正文＋小四＋缩进2字符"/>
    <w:basedOn w:val="1"/>
    <w:qFormat/>
    <w:uiPriority w:val="0"/>
    <w:pPr>
      <w:widowControl/>
      <w:spacing w:line="360" w:lineRule="auto"/>
      <w:ind w:firstLine="200" w:firstLineChars="200"/>
      <w:jc w:val="left"/>
    </w:pPr>
    <w:rPr>
      <w:rFonts w:ascii="宋体" w:hAnsi="宋体"/>
      <w:kern w:val="0"/>
      <w:sz w:val="24"/>
    </w:rPr>
  </w:style>
  <w:style w:type="paragraph" w:customStyle="1" w:styleId="474">
    <w:name w:val="Plain Text2"/>
    <w:basedOn w:val="1"/>
    <w:qFormat/>
    <w:uiPriority w:val="0"/>
    <w:pPr>
      <w:adjustRightInd w:val="0"/>
    </w:pPr>
    <w:rPr>
      <w:rFonts w:ascii="宋体" w:hAnsi="Courier New" w:eastAsia="楷体_GB2312"/>
      <w:sz w:val="28"/>
    </w:rPr>
  </w:style>
  <w:style w:type="paragraph" w:customStyle="1" w:styleId="475">
    <w:name w:val="Table Paragraph"/>
    <w:basedOn w:val="1"/>
    <w:qFormat/>
    <w:uiPriority w:val="1"/>
  </w:style>
  <w:style w:type="table" w:customStyle="1" w:styleId="476">
    <w:name w:val="Table Normal"/>
    <w:semiHidden/>
    <w:unhideWhenUsed/>
    <w:qFormat/>
    <w:uiPriority w:val="2"/>
    <w:tblPr>
      <w:tblCellMar>
        <w:top w:w="0" w:type="dxa"/>
        <w:left w:w="0" w:type="dxa"/>
        <w:bottom w:w="0" w:type="dxa"/>
        <w:right w:w="0" w:type="dxa"/>
      </w:tblCellMar>
    </w:tblPr>
  </w:style>
  <w:style w:type="paragraph" w:styleId="477">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478">
    <w:name w:val="ListBullet2"/>
    <w:basedOn w:val="1"/>
    <w:qFormat/>
    <w:uiPriority w:val="0"/>
    <w:pPr>
      <w:numPr>
        <w:ilvl w:val="0"/>
        <w:numId w:val="7"/>
      </w:numPr>
      <w:tabs>
        <w:tab w:val="decimal" w:pos="780"/>
      </w:tabs>
    </w:pPr>
  </w:style>
  <w:style w:type="paragraph" w:customStyle="1" w:styleId="479">
    <w:name w:val="一级无"/>
    <w:basedOn w:val="264"/>
    <w:qFormat/>
    <w:uiPriority w:val="0"/>
    <w:pPr>
      <w:ind w:left="567"/>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18072</Words>
  <Characters>19438</Characters>
  <Lines>159</Lines>
  <Paragraphs>44</Paragraphs>
  <TotalTime>10</TotalTime>
  <ScaleCrop>false</ScaleCrop>
  <LinksUpToDate>false</LinksUpToDate>
  <CharactersWithSpaces>20946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2022-03-30T09:11:00Z</dcterms:created>
  <dc:creator>xh</dc:creator>
  <cp:lastModifiedBy>鞠海燕</cp:lastModifiedBy>
  <cp:lastPrinted>2022-03-10T09:17:00Z</cp:lastPrinted>
  <dcterms:modified xsi:type="dcterms:W3CDTF">2023-07-11T06:52:55Z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B2035FAA50864F2299128C7ED244388D_13</vt:lpwstr>
  </property>
</Properties>
</file>